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 w:line="266" w:lineRule="auto"/>
        <w:ind w:right="1278"/>
        <w:jc w:val="center"/>
        <w:rPr>
          <w:b/>
          <w:w w:val="95"/>
          <w:sz w:val="44"/>
        </w:rPr>
      </w:pPr>
      <w:r>
        <w:rPr>
          <w:rFonts w:hint="eastAsia"/>
          <w:b/>
          <w:w w:val="95"/>
          <w:sz w:val="44"/>
          <w:lang w:val="en-US" w:eastAsia="zh-CN"/>
        </w:rPr>
        <w:t xml:space="preserve">       东北石油</w:t>
      </w:r>
      <w:r>
        <w:rPr>
          <w:b/>
          <w:w w:val="95"/>
          <w:sz w:val="44"/>
        </w:rPr>
        <w:t>大学本科生第二课堂</w:t>
      </w:r>
    </w:p>
    <w:p>
      <w:pPr>
        <w:spacing w:before="8" w:line="266" w:lineRule="auto"/>
        <w:ind w:right="1278" w:firstLine="3092" w:firstLineChars="700"/>
        <w:jc w:val="left"/>
        <w:rPr>
          <w:b/>
          <w:sz w:val="44"/>
        </w:rPr>
      </w:pPr>
      <w:r>
        <w:rPr>
          <w:b/>
          <w:sz w:val="44"/>
        </w:rPr>
        <w:t>活动审批管理规定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75" w:firstLine="643"/>
        <w:textAlignment w:val="auto"/>
      </w:pPr>
      <w:r>
        <w:rPr>
          <w:rFonts w:hint="eastAsia" w:ascii="Microsoft JhengHei" w:hAnsi="宋体" w:eastAsia="宋体" w:cs="宋体"/>
          <w:b/>
          <w:sz w:val="32"/>
          <w:szCs w:val="22"/>
          <w:lang w:val="en-US" w:eastAsia="zh-CN" w:bidi="zh-CN"/>
        </w:rPr>
        <w:t>第一条</w:t>
      </w:r>
      <w:r>
        <w:rPr>
          <w:rFonts w:hint="eastAsia" w:ascii="Microsoft JhengHei" w:eastAsia="Microsoft JhengHei"/>
          <w:b/>
        </w:rPr>
        <w:t xml:space="preserve"> </w:t>
      </w:r>
      <w:r>
        <w:t>为进一步加强</w:t>
      </w:r>
      <w:r>
        <w:rPr>
          <w:rFonts w:hint="eastAsia"/>
          <w:lang w:val="en-US" w:eastAsia="zh-CN"/>
        </w:rPr>
        <w:t>东北石油大学</w:t>
      </w:r>
      <w:r>
        <w:t>大学本科生第二课堂</w:t>
      </w:r>
      <w:r>
        <w:rPr>
          <w:w w:val="95"/>
        </w:rPr>
        <w:t>活动管理，规范活动项目审批流程，达到高效统一管理的目的。</w:t>
      </w:r>
      <w:r>
        <w:t>结合我校实际，特制定相应如下管理</w:t>
      </w:r>
      <w:r>
        <w:rPr>
          <w:rFonts w:hint="eastAsia"/>
          <w:lang w:val="en-US" w:eastAsia="zh-CN"/>
        </w:rPr>
        <w:t>规定</w:t>
      </w:r>
      <w: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70" w:firstLine="643"/>
        <w:textAlignment w:val="auto"/>
      </w:pPr>
      <w:r>
        <w:rPr>
          <w:rFonts w:hint="eastAsia" w:ascii="Microsoft JhengHei" w:hAnsi="宋体" w:eastAsia="宋体" w:cs="宋体"/>
          <w:b/>
          <w:sz w:val="32"/>
          <w:szCs w:val="22"/>
          <w:lang w:val="en-US" w:eastAsia="zh-CN" w:bidi="zh-CN"/>
        </w:rPr>
        <w:t>第二条</w:t>
      </w:r>
      <w:r>
        <w:rPr>
          <w:rFonts w:hint="eastAsia" w:ascii="Microsoft JhengHei" w:eastAsia="Microsoft JhengHei"/>
          <w:b/>
        </w:rPr>
        <w:t xml:space="preserve"> </w:t>
      </w:r>
      <w:r>
        <w:t>活动的开展,须严格遵守国家法律和我校校纪校规。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643"/>
        <w:textAlignment w:val="auto"/>
      </w:pPr>
      <w:r>
        <w:rPr>
          <w:rFonts w:hint="eastAsia" w:ascii="Microsoft JhengHei" w:hAnsi="宋体" w:eastAsia="宋体" w:cs="宋体"/>
          <w:b/>
          <w:sz w:val="32"/>
          <w:szCs w:val="22"/>
          <w:lang w:val="en-US" w:eastAsia="zh-CN" w:bidi="zh-CN"/>
        </w:rPr>
        <w:t xml:space="preserve">第三条 </w:t>
      </w:r>
      <w:r>
        <w:t>校团委是校园活动管理部门，负责制定活动管理办</w:t>
      </w:r>
      <w:r>
        <w:rPr>
          <w:w w:val="95"/>
        </w:rPr>
        <w:t>法，协调统筹各类活动建设规划，审批、指导、监督活动有效运</w:t>
      </w:r>
      <w:r>
        <w:t>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643"/>
        <w:textAlignment w:val="auto"/>
      </w:pPr>
      <w:r>
        <w:rPr>
          <w:rFonts w:hint="eastAsia" w:ascii="Microsoft JhengHei" w:hAnsi="宋体" w:eastAsia="宋体" w:cs="宋体"/>
          <w:b/>
          <w:sz w:val="32"/>
          <w:szCs w:val="22"/>
          <w:lang w:val="en-US" w:eastAsia="zh-CN" w:bidi="zh-CN"/>
        </w:rPr>
        <w:t>第四条</w:t>
      </w:r>
      <w:r>
        <w:rPr>
          <w:rFonts w:hint="eastAsia" w:ascii="Microsoft JhengHei" w:eastAsia="Microsoft JhengHei"/>
          <w:b/>
        </w:rPr>
        <w:t xml:space="preserve"> </w:t>
      </w:r>
      <w:r>
        <w:t>活动宗旨应围绕校园文化建设中心，具有积极向上的</w:t>
      </w:r>
      <w:r>
        <w:rPr>
          <w:w w:val="95"/>
        </w:rPr>
        <w:t>意识形态，结合我校实际的同时，积极创新。学生社团开展活动</w:t>
      </w:r>
      <w:r>
        <w:t>需结合社团自身特点,开展符合社团成员共同兴趣的活动。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761" w:right="860" w:firstLine="0"/>
        <w:jc w:val="both"/>
        <w:textAlignment w:val="auto"/>
        <w:rPr>
          <w:rFonts w:hint="eastAsia" w:eastAsia="宋体"/>
          <w:sz w:val="32"/>
          <w:lang w:eastAsia="zh-CN"/>
        </w:rPr>
      </w:pPr>
      <w:r>
        <w:rPr>
          <w:rFonts w:hint="eastAsia" w:ascii="Microsoft JhengHei"/>
          <w:b/>
          <w:sz w:val="32"/>
          <w:lang w:val="en-US" w:eastAsia="zh-CN"/>
        </w:rPr>
        <w:t>第五条</w:t>
      </w:r>
      <w:r>
        <w:rPr>
          <w:rFonts w:hint="eastAsia" w:ascii="Microsoft JhengHei" w:eastAsia="Microsoft JhengHei"/>
          <w:b/>
          <w:sz w:val="32"/>
        </w:rPr>
        <w:t xml:space="preserve"> </w:t>
      </w:r>
      <w:r>
        <w:rPr>
          <w:sz w:val="32"/>
        </w:rPr>
        <w:t>活动不应存在任何危害当代大学生身心的因素。</w:t>
      </w:r>
      <w:r>
        <w:rPr>
          <w:rFonts w:hint="eastAsia" w:ascii="Microsoft JhengHei"/>
          <w:b/>
          <w:sz w:val="32"/>
          <w:lang w:val="en-US" w:eastAsia="zh-CN"/>
        </w:rPr>
        <w:t>第六条</w:t>
      </w:r>
      <w:r>
        <w:rPr>
          <w:rFonts w:hint="eastAsia" w:ascii="Microsoft JhengHei" w:eastAsia="Microsoft JhengHei"/>
          <w:b/>
          <w:sz w:val="32"/>
        </w:rPr>
        <w:t xml:space="preserve"> </w:t>
      </w:r>
      <w:r>
        <w:rPr>
          <w:sz w:val="32"/>
        </w:rPr>
        <w:t>活动审批流程</w:t>
      </w:r>
      <w:r>
        <w:rPr>
          <w:rFonts w:hint="eastAsia"/>
          <w:sz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一</w:t>
      </w:r>
      <w:r>
        <w:rPr>
          <w:spacing w:val="5"/>
          <w:w w:val="95"/>
        </w:rPr>
        <w:t>）</w:t>
      </w:r>
      <w:r>
        <w:rPr>
          <w:spacing w:val="3"/>
          <w:w w:val="95"/>
        </w:rPr>
        <w:t>校级学生组织开展活动需提前两周将策划案交至校团委审批。审批通过后提前一周填写电子备案表与纸质备案表，到</w:t>
      </w:r>
      <w:r>
        <w:rPr>
          <w:spacing w:val="3"/>
        </w:rPr>
        <w:t>指定地点进行手续办理。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275" w:firstLine="624" w:firstLineChars="200"/>
        <w:textAlignment w:val="auto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二</w:t>
      </w:r>
      <w:r>
        <w:rPr>
          <w:spacing w:val="4"/>
          <w:w w:val="95"/>
        </w:rPr>
        <w:t>）</w:t>
      </w:r>
      <w:r>
        <w:rPr>
          <w:color w:val="000000" w:themeColor="text1"/>
          <w:spacing w:val="3"/>
          <w:w w:val="95"/>
        </w:rPr>
        <w:t>校级学生社团开展活动</w:t>
      </w:r>
      <w:r>
        <w:rPr>
          <w:spacing w:val="3"/>
          <w:w w:val="95"/>
        </w:rPr>
        <w:t>，在活动开展前两周的周末统一将策划案交至校社联，由校社联审核并统一上交校团委审批。</w:t>
      </w:r>
      <w:r>
        <w:t>最终社联统一将审批结果下发至社团。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274" w:firstLine="624" w:firstLineChars="200"/>
        <w:textAlignment w:val="auto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三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院级组织及社团活动须统一上交至学院分团委进行审</w:t>
      </w:r>
      <w:r>
        <w:rPr>
          <w:spacing w:val="2"/>
        </w:rPr>
        <w:t>批，并将《</w:t>
      </w:r>
      <w:r>
        <w:rPr>
          <w:rFonts w:hint="eastAsia"/>
          <w:spacing w:val="2"/>
          <w:lang w:val="en-US" w:eastAsia="zh-CN"/>
        </w:rPr>
        <w:t>东北石油</w:t>
      </w:r>
      <w:r>
        <w:rPr>
          <w:spacing w:val="2"/>
        </w:rPr>
        <w:t>大学活动审批备案表》至少</w:t>
      </w:r>
      <w:r>
        <w:rPr>
          <w:color w:val="000000" w:themeColor="text1"/>
          <w:spacing w:val="2"/>
        </w:rPr>
        <w:t xml:space="preserve">提前 </w:t>
      </w:r>
      <w:r>
        <w:rPr>
          <w:color w:val="000000" w:themeColor="text1"/>
        </w:rPr>
        <w:t>5</w:t>
      </w:r>
      <w:r>
        <w:rPr>
          <w:color w:val="000000" w:themeColor="text1"/>
          <w:spacing w:val="-21"/>
        </w:rPr>
        <w:t xml:space="preserve"> 个</w:t>
      </w:r>
      <w:r>
        <w:rPr>
          <w:color w:val="000000" w:themeColor="text1"/>
        </w:rPr>
        <w:t>工作日</w:t>
      </w:r>
      <w:r>
        <w:t>上交至校团委进行备案、审批。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75"/>
        <w:textAlignment w:val="auto"/>
        <w:sectPr>
          <w:type w:val="continuous"/>
          <w:pgSz w:w="11910" w:h="16840"/>
          <w:pgMar w:top="1420" w:right="1140" w:bottom="280" w:left="1300" w:header="720" w:footer="720" w:gutter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83"/>
        <w:jc w:val="left"/>
        <w:textAlignment w:val="auto"/>
        <w:rPr>
          <w:color w:val="000000" w:themeColor="text1"/>
        </w:rPr>
      </w:pPr>
      <w:r>
        <w:rPr>
          <w:color w:val="000000" w:themeColor="text1"/>
          <w:spacing w:val="3"/>
          <w:w w:val="95"/>
        </w:rPr>
        <w:t>凡是有校外人员参与、校外资金赞助的活动，在上述审核审</w:t>
      </w:r>
      <w:r>
        <w:rPr>
          <w:color w:val="000000" w:themeColor="text1"/>
          <w:spacing w:val="3"/>
        </w:rPr>
        <w:t>批基础上，需上报</w:t>
      </w:r>
      <w:r>
        <w:rPr>
          <w:rFonts w:hint="eastAsia"/>
          <w:color w:val="000000" w:themeColor="text1"/>
          <w:spacing w:val="3"/>
          <w:lang w:val="en-US" w:eastAsia="zh-CN"/>
        </w:rPr>
        <w:t>校团委</w:t>
      </w:r>
      <w:r>
        <w:rPr>
          <w:color w:val="000000" w:themeColor="text1"/>
          <w:spacing w:val="3"/>
        </w:rPr>
        <w:t>审核审批。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761" w:right="0" w:firstLine="0"/>
        <w:jc w:val="left"/>
        <w:textAlignment w:val="auto"/>
        <w:rPr>
          <w:rFonts w:hint="eastAsia" w:eastAsia="宋体"/>
          <w:sz w:val="32"/>
          <w:lang w:eastAsia="zh-CN"/>
        </w:rPr>
      </w:pPr>
      <w:r>
        <w:rPr>
          <w:rFonts w:hint="eastAsia" w:ascii="Microsoft JhengHei"/>
          <w:b/>
          <w:sz w:val="32"/>
          <w:lang w:val="en-US" w:eastAsia="zh-CN"/>
        </w:rPr>
        <w:t>第七条</w:t>
      </w:r>
      <w:r>
        <w:rPr>
          <w:rFonts w:hint="eastAsia" w:ascii="Microsoft JhengHei" w:eastAsia="Microsoft JhengHei"/>
          <w:b/>
          <w:sz w:val="32"/>
        </w:rPr>
        <w:t xml:space="preserve"> </w:t>
      </w:r>
      <w:r>
        <w:rPr>
          <w:sz w:val="32"/>
        </w:rPr>
        <w:t>活动审批审核要求</w:t>
      </w:r>
      <w:r>
        <w:rPr>
          <w:rFonts w:hint="eastAsia"/>
          <w:sz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16"/>
        <w:jc w:val="left"/>
        <w:textAlignment w:val="auto"/>
      </w:pPr>
      <w:r>
        <w:rPr>
          <w:spacing w:val="4"/>
        </w:rPr>
        <w:t>（</w:t>
      </w:r>
      <w:r>
        <w:rPr>
          <w:spacing w:val="7"/>
        </w:rPr>
        <w:t>一</w:t>
      </w:r>
      <w:r>
        <w:rPr>
          <w:spacing w:val="5"/>
        </w:rPr>
        <w:t>）</w:t>
      </w:r>
      <w:r>
        <w:rPr>
          <w:spacing w:val="3"/>
        </w:rPr>
        <w:t>禁止任何组织或个人未经学校审批，以</w:t>
      </w:r>
      <w:r>
        <w:rPr>
          <w:rFonts w:hint="eastAsia"/>
          <w:spacing w:val="3"/>
          <w:lang w:val="en-US" w:eastAsia="zh-CN"/>
        </w:rPr>
        <w:t>东北石油</w:t>
      </w:r>
      <w:r>
        <w:rPr>
          <w:spacing w:val="-3"/>
          <w:w w:val="95"/>
        </w:rPr>
        <w:t>大学及所属单位、部门、组织或工作项目的名义私自举办活动。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17"/>
        <w:jc w:val="left"/>
        <w:textAlignment w:val="auto"/>
      </w:pPr>
      <w:r>
        <w:rPr>
          <w:spacing w:val="4"/>
        </w:rPr>
        <w:t>（</w:t>
      </w:r>
      <w:r>
        <w:rPr>
          <w:spacing w:val="7"/>
        </w:rPr>
        <w:t>二</w:t>
      </w:r>
      <w:r>
        <w:rPr>
          <w:spacing w:val="4"/>
        </w:rPr>
        <w:t>）</w:t>
      </w:r>
      <w:r>
        <w:rPr>
          <w:spacing w:val="3"/>
        </w:rPr>
        <w:t>凡是在校内举办的各类大型活动，除按上述审核审批</w:t>
      </w:r>
      <w:r>
        <w:rPr>
          <w:spacing w:val="-5"/>
          <w:w w:val="95"/>
        </w:rPr>
        <w:t>要求申办外，必须报请学校、学院主管领导批准同意，准予举办。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69"/>
        <w:jc w:val="left"/>
        <w:textAlignment w:val="auto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三</w:t>
      </w:r>
      <w:r>
        <w:rPr>
          <w:spacing w:val="4"/>
          <w:w w:val="95"/>
        </w:rPr>
        <w:t>）凡是涉及用电及室外需要安全维护的学生活动，需提</w:t>
      </w:r>
      <w:r>
        <w:t>前进行备案，并提前做好应急预案。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761" w:right="0" w:firstLine="0"/>
        <w:jc w:val="left"/>
        <w:textAlignment w:val="auto"/>
        <w:rPr>
          <w:sz w:val="32"/>
        </w:rPr>
      </w:pPr>
      <w:r>
        <w:rPr>
          <w:rFonts w:hint="eastAsia" w:ascii="Microsoft JhengHei"/>
          <w:b/>
          <w:sz w:val="32"/>
          <w:lang w:val="en-US" w:eastAsia="zh-CN"/>
        </w:rPr>
        <w:t>第八条</w:t>
      </w:r>
      <w:r>
        <w:rPr>
          <w:rFonts w:hint="eastAsia" w:ascii="Microsoft JhengHei" w:eastAsia="Microsoft JhengHei"/>
          <w:b/>
          <w:sz w:val="32"/>
        </w:rPr>
        <w:t xml:space="preserve"> </w:t>
      </w:r>
      <w:r>
        <w:rPr>
          <w:sz w:val="32"/>
        </w:rPr>
        <w:t>审批注意事项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72"/>
        <w:textAlignment w:val="auto"/>
        <w:rPr>
          <w:color w:val="000000" w:themeColor="text1"/>
        </w:rPr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一</w:t>
      </w:r>
      <w:r>
        <w:rPr>
          <w:spacing w:val="5"/>
          <w:w w:val="95"/>
        </w:rPr>
        <w:t>）</w:t>
      </w:r>
      <w:r>
        <w:rPr>
          <w:spacing w:val="3"/>
          <w:w w:val="95"/>
        </w:rPr>
        <w:t>大学生校园文化活动一般安排在每周</w:t>
      </w:r>
      <w:r>
        <w:rPr>
          <w:spacing w:val="-4"/>
        </w:rPr>
        <w:t xml:space="preserve">五晚上或周末进行。活动举办单位不得占用第一课堂的学习时间, </w:t>
      </w:r>
      <w:r>
        <w:t>不得影响正常的教学秩序。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759" w:right="0" w:firstLine="0"/>
        <w:textAlignment w:val="auto"/>
        <w:rPr>
          <w:color w:val="000000" w:themeColor="text1"/>
        </w:rPr>
      </w:pPr>
      <w:r>
        <w:rPr>
          <w:color w:val="000000" w:themeColor="text1"/>
        </w:rPr>
        <w:t>（二）一般性校园文化活动每场时长不超过 90 分钟,文艺晚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0"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t>会等大规模校园文化活动每场时长不超过 120 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82"/>
        <w:jc w:val="left"/>
        <w:textAlignment w:val="auto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三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举办单位需根据活动规模、形式等选择适宜的活动场</w:t>
      </w:r>
      <w:r>
        <w:rPr>
          <w:spacing w:val="3"/>
        </w:rPr>
        <w:t>地，并提前申请使用。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12"/>
        <w:jc w:val="left"/>
        <w:textAlignment w:val="auto"/>
      </w:pPr>
      <w:r>
        <w:t>（四）在校内室外公共场地开展校园文化活动,由所属学院或部门签署意见后,报保卫处审批。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282" w:firstLine="636" w:firstLineChars="200"/>
        <w:jc w:val="left"/>
        <w:textAlignment w:val="auto"/>
      </w:pPr>
      <w:r>
        <w:rPr>
          <w:rFonts w:hint="eastAsia"/>
          <w:spacing w:val="7"/>
          <w:w w:val="95"/>
          <w:lang w:eastAsia="zh-CN"/>
        </w:rPr>
        <w:t>（</w:t>
      </w:r>
      <w:r>
        <w:rPr>
          <w:spacing w:val="7"/>
          <w:w w:val="95"/>
        </w:rPr>
        <w:t>五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举办单位要安排专人负责场地设施使用管理事宜，并</w:t>
      </w:r>
      <w:r>
        <w:rPr>
          <w:rFonts w:hint="eastAsia"/>
          <w:spacing w:val="3"/>
          <w:w w:val="95"/>
          <w:lang w:val="en-US" w:eastAsia="zh-CN"/>
        </w:rPr>
        <w:t>在</w:t>
      </w:r>
      <w:bookmarkStart w:id="0" w:name="_GoBack"/>
      <w:bookmarkEnd w:id="0"/>
      <w:r>
        <w:rPr>
          <w:spacing w:val="3"/>
        </w:rPr>
        <w:t>活动结束后将物品归位，将场地打扫干净。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</w:pPr>
      <w:r>
        <w:rPr>
          <w:rFonts w:hint="eastAsia" w:ascii="Microsoft JhengHei" w:hAnsi="宋体" w:eastAsia="宋体" w:cs="宋体"/>
          <w:b/>
          <w:bCs w:val="0"/>
          <w:sz w:val="32"/>
          <w:szCs w:val="22"/>
          <w:lang w:val="en-US" w:eastAsia="zh-CN" w:bidi="zh-CN"/>
        </w:rPr>
        <w:t xml:space="preserve">第九条 </w:t>
      </w:r>
      <w:r>
        <w:rPr>
          <w:rFonts w:hint="eastAsia" w:ascii="宋体" w:hAnsi="宋体" w:eastAsia="宋体" w:cs="宋体"/>
          <w:b w:val="0"/>
          <w:bCs w:val="0"/>
          <w:spacing w:val="3"/>
          <w:sz w:val="32"/>
          <w:szCs w:val="32"/>
          <w:lang w:val="en-US" w:eastAsia="zh-CN" w:bidi="zh-CN"/>
        </w:rPr>
        <w:t>本规定由校团委负责解释，自发布之日起实施</w:t>
      </w:r>
      <w:r>
        <w:rPr>
          <w:rFonts w:hint="eastAsia" w:ascii="Microsoft JhengHei" w:hAnsi="宋体" w:eastAsia="宋体" w:cs="宋体"/>
          <w:b/>
          <w:bCs w:val="0"/>
          <w:sz w:val="32"/>
          <w:szCs w:val="22"/>
          <w:lang w:val="en-US" w:eastAsia="zh-CN" w:bidi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12"/>
        <w:jc w:val="left"/>
        <w:textAlignment w:val="auto"/>
        <w:sectPr>
          <w:pgSz w:w="11910" w:h="16840"/>
          <w:pgMar w:top="1480" w:right="1140" w:bottom="280" w:left="1300" w:header="720" w:footer="720" w:gutter="0"/>
        </w:sectPr>
      </w:pPr>
      <w:r>
        <w:rPr>
          <w:rFonts w:hint="eastAsia" w:ascii="Microsoft JhengHei"/>
          <w:b/>
          <w:sz w:val="32"/>
          <w:lang w:val="en-US" w:eastAsia="zh-CN"/>
        </w:rPr>
        <w:t>附件：东北石油大学本科生第二课堂活动审批备案表</w:t>
      </w:r>
    </w:p>
    <w:p>
      <w:pPr>
        <w:spacing w:before="0" w:line="508" w:lineRule="exact"/>
        <w:ind w:left="118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附件：</w:t>
      </w:r>
    </w:p>
    <w:p>
      <w:pPr>
        <w:spacing w:before="35" w:after="37"/>
        <w:ind w:right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/>
          <w:b/>
          <w:sz w:val="32"/>
          <w:lang w:val="en-US" w:eastAsia="zh-CN"/>
        </w:rPr>
        <w:t>东北石油大学本科生第二课堂活动审批备案表</w:t>
      </w: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269"/>
        <w:gridCol w:w="889"/>
        <w:gridCol w:w="1280"/>
        <w:gridCol w:w="937"/>
        <w:gridCol w:w="2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0" w:type="dxa"/>
          </w:tcPr>
          <w:p>
            <w:pPr>
              <w:pStyle w:val="8"/>
              <w:spacing w:before="147"/>
              <w:ind w:left="59" w:right="50"/>
              <w:jc w:val="center"/>
              <w:rPr>
                <w:sz w:val="28"/>
              </w:rPr>
            </w:pPr>
            <w:r>
              <w:rPr>
                <w:sz w:val="28"/>
              </w:rPr>
              <w:t>承办单位</w:t>
            </w:r>
          </w:p>
        </w:tc>
        <w:tc>
          <w:tcPr>
            <w:tcW w:w="3158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17" w:type="dxa"/>
            <w:gridSpan w:val="2"/>
          </w:tcPr>
          <w:p>
            <w:pPr>
              <w:pStyle w:val="8"/>
              <w:spacing w:before="147"/>
              <w:ind w:left="543"/>
              <w:rPr>
                <w:sz w:val="28"/>
              </w:rPr>
            </w:pPr>
            <w:r>
              <w:rPr>
                <w:sz w:val="28"/>
              </w:rPr>
              <w:t>填表日期</w:t>
            </w:r>
          </w:p>
        </w:tc>
        <w:tc>
          <w:tcPr>
            <w:tcW w:w="214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60" w:type="dxa"/>
          </w:tcPr>
          <w:p>
            <w:pPr>
              <w:pStyle w:val="8"/>
              <w:spacing w:before="149"/>
              <w:ind w:left="59" w:right="50"/>
              <w:jc w:val="center"/>
              <w:rPr>
                <w:sz w:val="28"/>
              </w:rPr>
            </w:pPr>
            <w:r>
              <w:rPr>
                <w:sz w:val="28"/>
              </w:rPr>
              <w:t>活动名称</w:t>
            </w:r>
          </w:p>
        </w:tc>
        <w:tc>
          <w:tcPr>
            <w:tcW w:w="3158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17" w:type="dxa"/>
            <w:gridSpan w:val="2"/>
          </w:tcPr>
          <w:p>
            <w:pPr>
              <w:pStyle w:val="8"/>
              <w:spacing w:before="149"/>
              <w:ind w:left="543"/>
              <w:rPr>
                <w:sz w:val="28"/>
              </w:rPr>
            </w:pPr>
            <w:r>
              <w:rPr>
                <w:sz w:val="28"/>
              </w:rPr>
              <w:t>参加人数</w:t>
            </w:r>
          </w:p>
        </w:tc>
        <w:tc>
          <w:tcPr>
            <w:tcW w:w="2142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560" w:type="dxa"/>
          </w:tcPr>
          <w:p>
            <w:pPr>
              <w:pStyle w:val="8"/>
              <w:spacing w:before="166"/>
              <w:ind w:left="59" w:right="50"/>
              <w:jc w:val="center"/>
              <w:rPr>
                <w:sz w:val="28"/>
              </w:rPr>
            </w:pPr>
            <w:r>
              <w:rPr>
                <w:sz w:val="28"/>
              </w:rPr>
              <w:t>活动负责人</w:t>
            </w:r>
          </w:p>
        </w:tc>
        <w:tc>
          <w:tcPr>
            <w:tcW w:w="22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169" w:type="dxa"/>
            <w:gridSpan w:val="2"/>
          </w:tcPr>
          <w:p>
            <w:pPr>
              <w:pStyle w:val="8"/>
              <w:spacing w:before="166"/>
              <w:ind w:left="522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3079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560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spacing w:before="15"/>
              <w:rPr>
                <w:rFonts w:ascii="Microsoft JhengHei"/>
                <w:b/>
                <w:sz w:val="25"/>
              </w:rPr>
            </w:pPr>
          </w:p>
          <w:p>
            <w:pPr>
              <w:pStyle w:val="8"/>
              <w:spacing w:line="417" w:lineRule="auto"/>
              <w:ind w:left="218" w:right="206"/>
              <w:rPr>
                <w:sz w:val="28"/>
              </w:rPr>
            </w:pPr>
            <w:r>
              <w:rPr>
                <w:sz w:val="28"/>
              </w:rPr>
              <w:t>学生活动简要信息</w:t>
            </w:r>
          </w:p>
        </w:tc>
        <w:tc>
          <w:tcPr>
            <w:tcW w:w="2269" w:type="dxa"/>
          </w:tcPr>
          <w:p>
            <w:pPr>
              <w:pStyle w:val="8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活动时间、地点</w:t>
            </w:r>
          </w:p>
        </w:tc>
        <w:tc>
          <w:tcPr>
            <w:tcW w:w="5248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8"/>
              <w:spacing w:before="15"/>
              <w:rPr>
                <w:rFonts w:ascii="Microsoft JhengHei"/>
                <w:b/>
                <w:sz w:val="16"/>
              </w:rPr>
            </w:pPr>
          </w:p>
          <w:p>
            <w:pPr>
              <w:pStyle w:val="8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活动形式、内容</w:t>
            </w:r>
          </w:p>
        </w:tc>
        <w:tc>
          <w:tcPr>
            <w:tcW w:w="5248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8"/>
              <w:spacing w:before="15"/>
              <w:rPr>
                <w:rFonts w:ascii="Microsoft JhengHei"/>
                <w:b/>
                <w:sz w:val="16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赞助商名称、形式</w:t>
            </w:r>
          </w:p>
        </w:tc>
        <w:tc>
          <w:tcPr>
            <w:tcW w:w="5248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</w:trPr>
        <w:tc>
          <w:tcPr>
            <w:tcW w:w="1560" w:type="dxa"/>
          </w:tcPr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spacing w:before="4"/>
              <w:rPr>
                <w:rFonts w:ascii="Microsoft JhengHei"/>
                <w:b/>
                <w:sz w:val="18"/>
              </w:rPr>
            </w:pPr>
          </w:p>
          <w:p>
            <w:pPr>
              <w:pStyle w:val="8"/>
              <w:spacing w:line="417" w:lineRule="auto"/>
              <w:ind w:left="499" w:right="206" w:hanging="281"/>
              <w:rPr>
                <w:sz w:val="28"/>
              </w:rPr>
            </w:pPr>
            <w:r>
              <w:rPr>
                <w:sz w:val="28"/>
              </w:rPr>
              <w:t>主办单位意见</w:t>
            </w:r>
          </w:p>
        </w:tc>
        <w:tc>
          <w:tcPr>
            <w:tcW w:w="4438" w:type="dxa"/>
            <w:gridSpan w:val="3"/>
            <w:tcBorders>
              <w:right w:val="nil"/>
            </w:tcBorders>
          </w:tcPr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spacing w:before="1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spacing w:before="1"/>
              <w:ind w:left="14"/>
              <w:rPr>
                <w:sz w:val="28"/>
              </w:rPr>
            </w:pPr>
            <w:r>
              <w:rPr>
                <w:sz w:val="28"/>
              </w:rPr>
              <w:t>分团委书记/负责人（签字）：</w:t>
            </w:r>
          </w:p>
        </w:tc>
        <w:tc>
          <w:tcPr>
            <w:tcW w:w="3079" w:type="dxa"/>
            <w:gridSpan w:val="2"/>
            <w:tcBorders>
              <w:left w:val="nil"/>
            </w:tcBorders>
          </w:tcPr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spacing w:before="1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tabs>
                <w:tab w:val="left" w:pos="1493"/>
                <w:tab w:val="left" w:pos="2053"/>
              </w:tabs>
              <w:spacing w:before="1" w:line="268" w:lineRule="auto"/>
              <w:ind w:left="934" w:right="207" w:firstLine="249"/>
              <w:rPr>
                <w:sz w:val="28"/>
              </w:rPr>
            </w:pPr>
            <w:r>
              <w:rPr>
                <w:sz w:val="28"/>
              </w:rPr>
              <w:t>单位（</w:t>
            </w:r>
            <w:r>
              <w:rPr>
                <w:spacing w:val="-3"/>
                <w:sz w:val="28"/>
              </w:rPr>
              <w:t>公章</w:t>
            </w:r>
            <w:r>
              <w:rPr>
                <w:spacing w:val="-15"/>
                <w:sz w:val="28"/>
              </w:rPr>
              <w:t xml:space="preserve">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560" w:type="dxa"/>
          </w:tcPr>
          <w:p>
            <w:pPr>
              <w:pStyle w:val="8"/>
              <w:spacing w:before="14"/>
              <w:rPr>
                <w:rFonts w:ascii="Microsoft JhengHei"/>
                <w:b/>
                <w:sz w:val="38"/>
              </w:rPr>
            </w:pPr>
          </w:p>
          <w:p>
            <w:pPr>
              <w:pStyle w:val="8"/>
              <w:spacing w:line="417" w:lineRule="auto"/>
              <w:ind w:left="499" w:right="345" w:hanging="140"/>
              <w:rPr>
                <w:sz w:val="28"/>
              </w:rPr>
            </w:pPr>
            <w:r>
              <w:rPr>
                <w:sz w:val="28"/>
              </w:rPr>
              <w:t>校团委意见</w:t>
            </w:r>
          </w:p>
        </w:tc>
        <w:tc>
          <w:tcPr>
            <w:tcW w:w="4438" w:type="dxa"/>
            <w:gridSpan w:val="3"/>
            <w:tcBorders>
              <w:right w:val="nil"/>
            </w:tcBorders>
          </w:tcPr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spacing w:before="14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ind w:left="14"/>
              <w:rPr>
                <w:sz w:val="28"/>
              </w:rPr>
            </w:pPr>
            <w:r>
              <w:rPr>
                <w:sz w:val="28"/>
              </w:rPr>
              <w:t>单位负责人（签字）：</w:t>
            </w:r>
          </w:p>
        </w:tc>
        <w:tc>
          <w:tcPr>
            <w:tcW w:w="3079" w:type="dxa"/>
            <w:gridSpan w:val="2"/>
            <w:tcBorders>
              <w:left w:val="nil"/>
            </w:tcBorders>
          </w:tcPr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spacing w:before="14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tabs>
                <w:tab w:val="left" w:pos="1493"/>
                <w:tab w:val="left" w:pos="2053"/>
              </w:tabs>
              <w:spacing w:line="266" w:lineRule="auto"/>
              <w:ind w:left="934" w:right="68" w:firstLine="388"/>
              <w:rPr>
                <w:sz w:val="28"/>
              </w:rPr>
            </w:pPr>
            <w:r>
              <w:rPr>
                <w:sz w:val="28"/>
              </w:rPr>
              <w:t>单位</w:t>
            </w:r>
            <w:r>
              <w:rPr>
                <w:spacing w:val="-3"/>
                <w:sz w:val="28"/>
              </w:rPr>
              <w:t>（公</w:t>
            </w:r>
            <w:r>
              <w:rPr>
                <w:sz w:val="28"/>
              </w:rPr>
              <w:t>章</w:t>
            </w:r>
            <w:r>
              <w:rPr>
                <w:spacing w:val="-15"/>
                <w:sz w:val="28"/>
              </w:rPr>
              <w:t xml:space="preserve">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560" w:type="dxa"/>
          </w:tcPr>
          <w:p>
            <w:pPr>
              <w:pStyle w:val="8"/>
              <w:spacing w:before="10"/>
              <w:rPr>
                <w:rFonts w:ascii="Microsoft JhengHei"/>
                <w:b/>
                <w:sz w:val="21"/>
              </w:rPr>
            </w:pPr>
          </w:p>
          <w:p>
            <w:pPr>
              <w:pStyle w:val="8"/>
              <w:spacing w:line="417" w:lineRule="auto"/>
              <w:ind w:left="499" w:right="67" w:hanging="42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pStyle w:val="8"/>
              <w:spacing w:line="417" w:lineRule="auto"/>
              <w:ind w:left="499" w:right="67" w:hanging="420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保卫处</w:t>
            </w:r>
          </w:p>
          <w:p>
            <w:pPr>
              <w:pStyle w:val="8"/>
              <w:spacing w:line="417" w:lineRule="auto"/>
              <w:ind w:left="499" w:right="67" w:hanging="420"/>
              <w:jc w:val="center"/>
              <w:rPr>
                <w:sz w:val="28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4438" w:type="dxa"/>
            <w:gridSpan w:val="3"/>
            <w:tcBorders>
              <w:right w:val="nil"/>
            </w:tcBorders>
          </w:tcPr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spacing w:before="9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ind w:left="14"/>
              <w:rPr>
                <w:sz w:val="28"/>
              </w:rPr>
            </w:pPr>
            <w:r>
              <w:rPr>
                <w:sz w:val="28"/>
              </w:rPr>
              <w:t>单位负责人（签字）：</w:t>
            </w:r>
          </w:p>
        </w:tc>
        <w:tc>
          <w:tcPr>
            <w:tcW w:w="3079" w:type="dxa"/>
            <w:gridSpan w:val="2"/>
            <w:tcBorders>
              <w:left w:val="nil"/>
            </w:tcBorders>
          </w:tcPr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spacing w:before="9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tabs>
                <w:tab w:val="left" w:pos="1493"/>
                <w:tab w:val="left" w:pos="2053"/>
              </w:tabs>
              <w:spacing w:line="266" w:lineRule="auto"/>
              <w:ind w:left="934" w:right="68" w:firstLine="388"/>
              <w:rPr>
                <w:sz w:val="28"/>
              </w:rPr>
            </w:pPr>
            <w:r>
              <w:rPr>
                <w:sz w:val="28"/>
              </w:rPr>
              <w:t>单位</w:t>
            </w:r>
            <w:r>
              <w:rPr>
                <w:spacing w:val="-3"/>
                <w:sz w:val="28"/>
              </w:rPr>
              <w:t>（公</w:t>
            </w:r>
            <w:r>
              <w:rPr>
                <w:sz w:val="28"/>
              </w:rPr>
              <w:t>章</w:t>
            </w:r>
            <w:r>
              <w:rPr>
                <w:spacing w:val="-15"/>
                <w:sz w:val="28"/>
              </w:rPr>
              <w:t xml:space="preserve">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left"/>
        <w:textAlignment w:val="auto"/>
        <w:rPr>
          <w:rFonts w:hint="eastAsia" w:ascii="Microsoft JhengHei" w:eastAsia="Microsoft JhengHei"/>
          <w:sz w:val="32"/>
        </w:rPr>
        <w:sectPr>
          <w:pgSz w:w="11910" w:h="16840"/>
          <w:pgMar w:top="1480" w:right="1140" w:bottom="280" w:left="1300" w:header="720" w:footer="720" w:gutter="0"/>
        </w:sectPr>
      </w:pPr>
    </w:p>
    <w:p/>
    <w:sectPr>
      <w:pgSz w:w="11910" w:h="16840"/>
      <w:pgMar w:top="1480" w:right="11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9F81681"/>
    <w:rsid w:val="136772BB"/>
    <w:rsid w:val="2A3941D4"/>
    <w:rsid w:val="57FC67A4"/>
    <w:rsid w:val="62573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61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"/>
      <w:ind w:left="118" w:right="276" w:firstLine="640"/>
      <w:jc w:val="both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2020-12-03T08:19:00Z</dcterms:created>
  <dc:creator>V1732A</dc:creator>
  <cp:lastModifiedBy>怯</cp:lastModifiedBy>
  <dcterms:modified xsi:type="dcterms:W3CDTF">2020-12-04T09:22:04Z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  <property fmtid="{D5CDD505-2E9C-101B-9397-08002B2CF9AE}" pid="5" name="KSOProductBuildVer">
    <vt:lpwstr>2052-11.1.0.10132</vt:lpwstr>
  </property>
</Properties>
</file>