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40" w:rsidRDefault="00AB2240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宋体" w:hint="eastAsia"/>
          <w:b/>
          <w:bCs/>
          <w:sz w:val="32"/>
          <w:szCs w:val="32"/>
        </w:rPr>
        <w:t>学生办理集体户口流程</w:t>
      </w:r>
    </w:p>
    <w:p w:rsidR="00AB2240" w:rsidRDefault="00AB2240">
      <w:pPr>
        <w:jc w:val="center"/>
        <w:rPr>
          <w:rFonts w:cs="Times New Roman"/>
          <w:b/>
          <w:bCs/>
          <w:sz w:val="32"/>
          <w:szCs w:val="32"/>
        </w:rPr>
      </w:pPr>
    </w:p>
    <w:p w:rsidR="00AB2240" w:rsidRDefault="00AB2240">
      <w:r>
        <w:rPr>
          <w:noProof/>
        </w:rPr>
        <w:pict>
          <v:rect id="_x0000_s1026" style="position:absolute;left:0;text-align:left;margin-left:171.65pt;margin-top:7.8pt;width:70.5pt;height:31.2pt;z-index:251643904;v-text-anchor:middle" strokeweight="1pt">
            <v:textbox style="mso-next-textbox:#_x0000_s1026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7743F"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学生</w:t>
                  </w:r>
                </w:p>
              </w:txbxContent>
            </v:textbox>
          </v:rect>
        </w:pict>
      </w:r>
      <w:r>
        <w:t xml:space="preserve">      </w:t>
      </w:r>
    </w:p>
    <w:p w:rsidR="00AB2240" w:rsidRDefault="00AB2240">
      <w:r>
        <w:t xml:space="preserve"> </w:t>
      </w:r>
    </w:p>
    <w:p w:rsidR="00AB2240" w:rsidRDefault="00AB2240">
      <w:pPr>
        <w:rPr>
          <w:rFonts w:cs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6.15pt;margin-top:7.8pt;width:.05pt;height:53.15pt;z-index:251654144" strokeweight=".5pt">
            <v:stroke endarrow="open" joinstyle="miter"/>
          </v:shape>
        </w:pict>
      </w:r>
    </w:p>
    <w:p w:rsidR="00AB2240" w:rsidRDefault="00AB2240">
      <w:pPr>
        <w:rPr>
          <w:rFonts w:cs="Times New Roman"/>
        </w:rPr>
      </w:pPr>
      <w:r>
        <w:rPr>
          <w:noProof/>
        </w:rPr>
        <w:pict>
          <v:rect id="_x0000_s1028" style="position:absolute;left:0;text-align:left;margin-left:126pt;margin-top:421.2pt;width:185.25pt;height:31.2pt;z-index:251653120;v-text-anchor:middle" strokeweight="1pt">
            <v:textbox style="mso-next-textbox:#_x0000_s1028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F7743F"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保卫科统一申报集体户口</w:t>
                  </w: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  <w:p w:rsidR="00AB2240" w:rsidRDefault="00AB2240">
                  <w:pPr>
                    <w:jc w:val="center"/>
                    <w:rPr>
                      <w:rFonts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29" style="position:absolute;left:0;text-align:left;z-index:251671552" from="3in,327.6pt" to="3in,421.2pt">
            <v:stroke endarrow="block"/>
          </v:line>
        </w:pict>
      </w:r>
      <w:r>
        <w:rPr>
          <w:noProof/>
        </w:rPr>
        <w:pict>
          <v:rect id="_x0000_s1030" style="position:absolute;left:0;text-align:left;margin-left:2in;margin-top:288.6pt;width:153.75pt;height:39pt;z-index:251652096;v-text-anchor:middle" strokeweight="1pt">
            <v:textbox style="mso-next-textbox:#_x0000_s1030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7743F">
                    <w:rPr>
                      <w:rFonts w:cs="宋体" w:hint="eastAsia"/>
                      <w:b/>
                      <w:bCs/>
                    </w:rPr>
                    <w:t>持《学籍变动（复学）通知书）</w:t>
                  </w:r>
                </w:p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7743F">
                    <w:rPr>
                      <w:rFonts w:cs="宋体" w:hint="eastAsia"/>
                      <w:b/>
                      <w:bCs/>
                    </w:rPr>
                    <w:t>》及户口迁移证到保卫科办理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227.9pt;margin-top:171.6pt;width:80.9pt;height:46.8pt;z-index:251650048;v-text-anchor:middle" strokeweight="1pt">
            <v:textbox style="mso-next-textbox:#_x0000_s1031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7743F">
                    <w:rPr>
                      <w:rFonts w:cs="宋体" w:hint="eastAsia"/>
                      <w:b/>
                      <w:bCs/>
                    </w:rPr>
                    <w:t>本校学生因故休学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32" style="position:absolute;left:0;text-align:left;margin-left:270pt;margin-top:148.2pt;width:.75pt;height:20.8pt;z-index:251670528" strokeweight=".5pt">
            <v:stroke endarrow="open" joinstyle="miter"/>
          </v:shape>
        </w:pict>
      </w:r>
      <w:r>
        <w:rPr>
          <w:noProof/>
        </w:rPr>
        <w:pict>
          <v:rect id="_x0000_s1033" style="position:absolute;left:0;text-align:left;margin-left:335.9pt;margin-top:165.7pt;width:90.75pt;height:52.7pt;z-index:251651072;v-text-anchor:middle" strokeweight="1pt">
            <v:textbox style="mso-next-textbox:#_x0000_s1033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7743F">
                    <w:rPr>
                      <w:rFonts w:cs="宋体" w:hint="eastAsia"/>
                      <w:b/>
                      <w:bCs/>
                    </w:rPr>
                    <w:t>持教务证明、户口迁移证明到保卫科办理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173.15pt;margin-top:46.8pt;width:66.05pt;height:38.35pt;z-index:251645952;v-text-anchor:middle" strokeweight="1pt">
            <v:textbox style="mso-next-textbox:#_x0000_s1034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7743F"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复学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5" style="position:absolute;left:0;text-align:left;z-index:251669504" from="381.3pt,217.45pt" to="381.3pt,388pt" strokeweight=".5pt">
            <v:stroke joinstyle="miter"/>
          </v:line>
        </w:pict>
      </w:r>
      <w:r>
        <w:rPr>
          <w:noProof/>
        </w:rPr>
        <w:pict>
          <v:line id="_x0000_s1036" style="position:absolute;left:0;text-align:left;z-index:251668480" from="42.3pt,386.25pt" to="381.3pt,387.75pt" strokeweight=".5pt">
            <v:stroke joinstyle="miter"/>
          </v:line>
        </w:pict>
      </w:r>
      <w:r>
        <w:rPr>
          <w:noProof/>
        </w:rPr>
        <w:pict>
          <v:line id="_x0000_s1037" style="position:absolute;left:0;text-align:left;flip:x;z-index:251667456" from="43.05pt,228.7pt" to="43.4pt,387.75pt" strokeweight=".5pt">
            <v:stroke joinstyle="miter"/>
          </v:line>
        </w:pict>
      </w:r>
      <w:r>
        <w:rPr>
          <w:noProof/>
        </w:rPr>
        <w:pict>
          <v:shape id="_x0000_s1038" type="#_x0000_t32" style="position:absolute;left:0;text-align:left;margin-left:227.55pt;margin-top:245.55pt;width:.75pt;height:42.4pt;z-index:251666432" strokeweight=".5pt">
            <v:stroke endarrow="open" joinstyle="miter"/>
          </v:shape>
        </w:pict>
      </w:r>
      <w:r>
        <w:rPr>
          <w:noProof/>
        </w:rPr>
        <w:pict>
          <v:line id="_x0000_s1039" style="position:absolute;left:0;text-align:left;z-index:251665408" from="169.8pt,245.55pt" to="268.8pt,245.55pt" strokeweight=".5pt">
            <v:stroke joinstyle="miter"/>
          </v:line>
        </w:pict>
      </w:r>
      <w:r>
        <w:rPr>
          <w:noProof/>
        </w:rPr>
        <w:pict>
          <v:line id="_x0000_s1040" style="position:absolute;left:0;text-align:left;flip:x;z-index:251664384" from="268.05pt,217.45pt" to="268.35pt,246.3pt" strokeweight=".5pt">
            <v:stroke joinstyle="miter"/>
          </v:line>
        </w:pict>
      </w:r>
      <w:r>
        <w:rPr>
          <w:noProof/>
        </w:rPr>
        <w:pict>
          <v:line id="_x0000_s1041" style="position:absolute;left:0;text-align:left;z-index:251663360" from="169.05pt,218.9pt" to="169.05pt,246.3pt" strokeweight=".5pt">
            <v:stroke joinstyle="miter"/>
          </v:line>
        </w:pict>
      </w:r>
      <w:r>
        <w:rPr>
          <w:noProof/>
        </w:rPr>
        <w:pict>
          <v:shape id="_x0000_s1042" type="#_x0000_t32" style="position:absolute;left:0;text-align:left;margin-left:368.2pt;margin-top:86.7pt;width:1.1pt;height:77.85pt;z-index:251662336" strokeweight=".5pt">
            <v:stroke endarrow="open" joinstyle="miter"/>
          </v:shape>
        </w:pict>
      </w:r>
      <w:r>
        <w:rPr>
          <w:noProof/>
        </w:rPr>
        <w:pict>
          <v:shape id="_x0000_s1043" type="#_x0000_t32" style="position:absolute;left:0;text-align:left;margin-left:34.05pt;margin-top:85.15pt;width:.35pt;height:87.65pt;flip:x;z-index:251661312" strokeweight=".5pt">
            <v:stroke endarrow="open" joinstyle="miter"/>
          </v:shape>
        </w:pict>
      </w:r>
      <w:r>
        <w:rPr>
          <w:noProof/>
        </w:rPr>
        <w:pict>
          <v:shape id="_x0000_s1044" type="#_x0000_t32" style="position:absolute;left:0;text-align:left;margin-left:206.2pt;margin-top:85.15pt;width:.35pt;height:64.4pt;z-index:251660288" strokeweight=".5pt">
            <v:stroke endarrow="open" joinstyle="miter"/>
          </v:shape>
        </w:pict>
      </w:r>
      <w:r>
        <w:rPr>
          <w:noProof/>
        </w:rPr>
        <w:pict>
          <v:line id="_x0000_s1045" style="position:absolute;left:0;text-align:left;flip:y;z-index:251659264" from="167.55pt,148.05pt" to="271.05pt,149.55pt" strokeweight=".5pt">
            <v:stroke joinstyle="miter"/>
          </v:line>
        </w:pict>
      </w:r>
      <w:r>
        <w:rPr>
          <w:noProof/>
        </w:rPr>
        <w:pict>
          <v:shape id="_x0000_s1046" type="#_x0000_t32" style="position:absolute;left:0;text-align:left;margin-left:168.3pt;margin-top:147.9pt;width:.75pt;height:20.8pt;z-index:251658240" strokeweight=".5pt">
            <v:stroke endarrow="open" joinstyle="miter"/>
          </v:shape>
        </w:pict>
      </w:r>
      <w:r>
        <w:rPr>
          <w:noProof/>
        </w:rPr>
        <w:pict>
          <v:rect id="_x0000_s1047" style="position:absolute;left:0;text-align:left;margin-left:127.4pt;margin-top:168.7pt;width:83.25pt;height:50.2pt;z-index:251649024;v-text-anchor:middle" strokeweight="1pt">
            <v:textbox style="mso-next-textbox:#_x0000_s1047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7743F">
                    <w:rPr>
                      <w:rFonts w:cs="宋体" w:hint="eastAsia"/>
                      <w:b/>
                      <w:bCs/>
                    </w:rPr>
                    <w:t>原本校学生因退学户口迁出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-24.1pt;margin-top:170.2pt;width:135pt;height:58.5pt;z-index:251648000;v-text-anchor:middle" strokeweight="1pt">
            <v:textbox style="mso-next-textbox:#_x0000_s1048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</w:rPr>
                  </w:pPr>
                  <w:r w:rsidRPr="00F7743F">
                    <w:rPr>
                      <w:rFonts w:cs="宋体" w:hint="eastAsia"/>
                      <w:b/>
                      <w:bCs/>
                    </w:rPr>
                    <w:t>新生入学报到时，持入学通知书、户口迁移证到保卫科办理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9" type="#_x0000_t32" style="position:absolute;left:0;text-align:left;margin-left:367.05pt;margin-top:25.15pt;width:1.15pt;height:27pt;z-index:251657216" strokeweight=".5pt">
            <v:stroke endarrow="open" joinstyle="miter"/>
          </v:shape>
        </w:pict>
      </w:r>
      <w:r>
        <w:rPr>
          <w:noProof/>
        </w:rPr>
        <w:pict>
          <v:line id="_x0000_s1050" style="position:absolute;left:0;text-align:left;z-index:251656192" from="34.8pt,24.4pt" to="367.8pt,24.4pt" strokeweight=".5pt">
            <v:stroke joinstyle="miter"/>
          </v:line>
        </w:pict>
      </w:r>
      <w:r>
        <w:rPr>
          <w:noProof/>
        </w:rPr>
        <w:pict>
          <v:shape id="_x0000_s1051" type="#_x0000_t32" style="position:absolute;left:0;text-align:left;margin-left:34.4pt;margin-top:22.9pt;width:.4pt;height:26.25pt;flip:x;z-index:251655168" strokeweight=".5pt">
            <v:stroke endarrow="open" joinstyle="miter"/>
          </v:shape>
        </w:pict>
      </w:r>
      <w:r>
        <w:rPr>
          <w:noProof/>
        </w:rPr>
        <w:pict>
          <v:rect id="_x0000_s1052" style="position:absolute;left:0;text-align:left;margin-left:333.65pt;margin-top:52.15pt;width:69.05pt;height:34.55pt;z-index:251646976;v-text-anchor:middle" strokeweight="1pt">
            <v:textbox style="mso-next-textbox:#_x0000_s1052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7743F"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转学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2.15pt;margin-top:49.15pt;width:64.5pt;height:36pt;z-index:251644928;v-text-anchor:middle" strokeweight="1pt">
            <v:textbox style="mso-next-textbox:#_x0000_s1053">
              <w:txbxContent>
                <w:p w:rsidR="00AB2240" w:rsidRPr="00F7743F" w:rsidRDefault="00AB2240">
                  <w:pPr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F7743F">
                    <w:rPr>
                      <w:rFonts w:cs="宋体" w:hint="eastAsia"/>
                      <w:b/>
                      <w:bCs/>
                      <w:sz w:val="28"/>
                      <w:szCs w:val="28"/>
                    </w:rPr>
                    <w:t>入学</w:t>
                  </w:r>
                </w:p>
              </w:txbxContent>
            </v:textbox>
          </v:rect>
        </w:pict>
      </w:r>
    </w:p>
    <w:sectPr w:rsidR="00AB2240" w:rsidSect="00C4451C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40" w:rsidRDefault="00AB22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B2240" w:rsidRDefault="00AB22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0" w:rsidRDefault="00AB224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40" w:rsidRDefault="00AB22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B2240" w:rsidRDefault="00AB22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40" w:rsidRDefault="00AB2240" w:rsidP="00F7743F">
    <w:pPr>
      <w:pStyle w:val="Header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9C5BCF"/>
    <w:rsid w:val="005C72DA"/>
    <w:rsid w:val="00AB2240"/>
    <w:rsid w:val="00B200D6"/>
    <w:rsid w:val="00C4451C"/>
    <w:rsid w:val="00F7743F"/>
    <w:rsid w:val="19E10A85"/>
    <w:rsid w:val="419C5BCF"/>
    <w:rsid w:val="548D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1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7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46785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F77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678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7</Words>
  <Characters>44</Characters>
  <Application>Microsoft Office Outlook</Application>
  <DocSecurity>0</DocSecurity>
  <Lines>0</Lines>
  <Paragraphs>0</Paragraphs>
  <ScaleCrop>false</ScaleCrop>
  <Company> QHDbgs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WRGHO</cp:lastModifiedBy>
  <cp:revision>2</cp:revision>
  <dcterms:created xsi:type="dcterms:W3CDTF">2017-11-21T02:07:00Z</dcterms:created>
  <dcterms:modified xsi:type="dcterms:W3CDTF">2018-01-24T07:53:00Z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