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BA" w:rsidRDefault="00C243BA" w:rsidP="00835F73">
      <w:pPr>
        <w:spacing w:line="580" w:lineRule="exact"/>
        <w:jc w:val="center"/>
        <w:rPr>
          <w:rFonts w:ascii="黑体" w:eastAsia="黑体" w:hAnsi="黑体"/>
          <w:sz w:val="44"/>
          <w:szCs w:val="44"/>
        </w:rPr>
      </w:pPr>
    </w:p>
    <w:p w:rsidR="00835F73" w:rsidRPr="006534C4" w:rsidRDefault="00835F73" w:rsidP="00835F73">
      <w:pPr>
        <w:spacing w:line="580" w:lineRule="exact"/>
        <w:jc w:val="center"/>
        <w:rPr>
          <w:rFonts w:ascii="黑体" w:eastAsia="黑体" w:hAnsi="黑体"/>
          <w:sz w:val="44"/>
          <w:szCs w:val="44"/>
        </w:rPr>
      </w:pPr>
      <w:r w:rsidRPr="006534C4">
        <w:rPr>
          <w:rFonts w:ascii="黑体" w:eastAsia="黑体" w:hAnsi="黑体" w:hint="eastAsia"/>
          <w:sz w:val="44"/>
          <w:szCs w:val="44"/>
        </w:rPr>
        <w:t>201</w:t>
      </w:r>
      <w:r w:rsidR="00524D19">
        <w:rPr>
          <w:rFonts w:ascii="黑体" w:eastAsia="黑体" w:hAnsi="黑体" w:hint="eastAsia"/>
          <w:sz w:val="44"/>
          <w:szCs w:val="44"/>
        </w:rPr>
        <w:t>8</w:t>
      </w:r>
      <w:r w:rsidRPr="006534C4">
        <w:rPr>
          <w:rFonts w:ascii="黑体" w:eastAsia="黑体" w:hAnsi="黑体" w:hint="eastAsia"/>
          <w:sz w:val="44"/>
          <w:szCs w:val="44"/>
        </w:rPr>
        <w:t>年度个人述职</w:t>
      </w:r>
      <w:r w:rsidR="00504D04">
        <w:rPr>
          <w:rFonts w:ascii="黑体" w:eastAsia="黑体" w:hAnsi="黑体" w:hint="eastAsia"/>
          <w:sz w:val="44"/>
          <w:szCs w:val="44"/>
        </w:rPr>
        <w:t>述廉</w:t>
      </w:r>
      <w:r w:rsidRPr="006534C4">
        <w:rPr>
          <w:rFonts w:ascii="黑体" w:eastAsia="黑体" w:hAnsi="黑体" w:hint="eastAsia"/>
          <w:sz w:val="44"/>
          <w:szCs w:val="44"/>
        </w:rPr>
        <w:t>报告</w:t>
      </w:r>
    </w:p>
    <w:p w:rsidR="00835F73" w:rsidRPr="00835F73" w:rsidRDefault="00835F73" w:rsidP="00835F73">
      <w:pPr>
        <w:pStyle w:val="2"/>
        <w:rPr>
          <w:rFonts w:ascii="仿宋_GB2312" w:eastAsia="仿宋_GB2312" w:hAnsi="华文仿宋"/>
        </w:rPr>
      </w:pPr>
      <w:r>
        <w:rPr>
          <w:rFonts w:hint="eastAsia"/>
        </w:rPr>
        <w:t xml:space="preserve">                       </w:t>
      </w:r>
      <w:r w:rsidRPr="00835F73">
        <w:rPr>
          <w:rFonts w:hint="eastAsia"/>
        </w:rPr>
        <w:t xml:space="preserve"> </w:t>
      </w:r>
      <w:r w:rsidRPr="00835F73">
        <w:rPr>
          <w:rFonts w:ascii="仿宋_GB2312" w:eastAsia="仿宋_GB2312" w:hAnsi="华文仿宋" w:hint="eastAsia"/>
        </w:rPr>
        <w:t>孙 健</w:t>
      </w:r>
    </w:p>
    <w:p w:rsidR="006534C4" w:rsidRPr="006E63B8" w:rsidRDefault="00053132" w:rsidP="00524D19">
      <w:pPr>
        <w:widowControl/>
        <w:shd w:val="clear" w:color="auto" w:fill="FFFFFF"/>
        <w:spacing w:line="480" w:lineRule="exact"/>
        <w:ind w:firstLineChars="200" w:firstLine="688"/>
        <w:rPr>
          <w:rFonts w:ascii="仿宋_GB2312" w:eastAsia="仿宋_GB2312" w:hAnsi="宋体"/>
          <w:bCs/>
          <w:color w:val="000000"/>
          <w:spacing w:val="12"/>
          <w:sz w:val="32"/>
          <w:szCs w:val="32"/>
        </w:rPr>
      </w:pPr>
      <w:r w:rsidRPr="00F10CAE">
        <w:rPr>
          <w:rFonts w:ascii="仿宋_GB2312" w:eastAsia="仿宋_GB2312" w:hAnsi="宋体" w:hint="eastAsia"/>
          <w:bCs/>
          <w:color w:val="000000"/>
          <w:spacing w:val="12"/>
          <w:sz w:val="32"/>
          <w:szCs w:val="32"/>
        </w:rPr>
        <w:t>201</w:t>
      </w:r>
      <w:r w:rsidR="00524D19">
        <w:rPr>
          <w:rFonts w:ascii="仿宋_GB2312" w:eastAsia="仿宋_GB2312" w:hAnsi="宋体" w:hint="eastAsia"/>
          <w:bCs/>
          <w:color w:val="000000"/>
          <w:spacing w:val="12"/>
          <w:sz w:val="32"/>
          <w:szCs w:val="32"/>
        </w:rPr>
        <w:t>8</w:t>
      </w:r>
      <w:r w:rsidRPr="00F10CAE">
        <w:rPr>
          <w:rFonts w:ascii="仿宋_GB2312" w:eastAsia="仿宋_GB2312" w:hAnsi="宋体" w:hint="eastAsia"/>
          <w:bCs/>
          <w:color w:val="000000"/>
          <w:spacing w:val="12"/>
          <w:sz w:val="32"/>
          <w:szCs w:val="32"/>
        </w:rPr>
        <w:t>年,本人在</w:t>
      </w:r>
      <w:r w:rsidR="00524D19">
        <w:rPr>
          <w:rFonts w:ascii="仿宋_GB2312" w:eastAsia="仿宋_GB2312" w:hAnsi="宋体" w:hint="eastAsia"/>
          <w:bCs/>
          <w:color w:val="000000"/>
          <w:spacing w:val="12"/>
          <w:sz w:val="32"/>
          <w:szCs w:val="32"/>
        </w:rPr>
        <w:t>校区新一届</w:t>
      </w:r>
      <w:r w:rsidRPr="00F10CAE">
        <w:rPr>
          <w:rFonts w:ascii="仿宋_GB2312" w:eastAsia="仿宋_GB2312" w:hAnsi="宋体" w:hint="eastAsia"/>
          <w:bCs/>
          <w:color w:val="000000"/>
          <w:spacing w:val="12"/>
          <w:sz w:val="32"/>
          <w:szCs w:val="32"/>
        </w:rPr>
        <w:t>党委</w:t>
      </w:r>
      <w:r w:rsidR="00D045A6">
        <w:rPr>
          <w:rFonts w:ascii="仿宋_GB2312" w:eastAsia="仿宋_GB2312" w:hAnsi="宋体" w:hint="eastAsia"/>
          <w:bCs/>
          <w:color w:val="000000"/>
          <w:spacing w:val="12"/>
          <w:sz w:val="32"/>
          <w:szCs w:val="32"/>
        </w:rPr>
        <w:t>的</w:t>
      </w:r>
      <w:r w:rsidRPr="00F10CAE">
        <w:rPr>
          <w:rFonts w:ascii="仿宋_GB2312" w:eastAsia="仿宋_GB2312" w:hAnsi="宋体" w:hint="eastAsia"/>
          <w:bCs/>
          <w:color w:val="000000"/>
          <w:spacing w:val="12"/>
          <w:sz w:val="32"/>
          <w:szCs w:val="32"/>
        </w:rPr>
        <w:t>领导下，</w:t>
      </w:r>
      <w:r w:rsidR="006534C4" w:rsidRPr="006E63B8">
        <w:rPr>
          <w:rFonts w:ascii="仿宋_GB2312" w:eastAsia="仿宋_GB2312" w:hAnsi="宋体" w:hint="eastAsia"/>
          <w:bCs/>
          <w:color w:val="000000"/>
          <w:spacing w:val="12"/>
          <w:sz w:val="32"/>
          <w:szCs w:val="32"/>
        </w:rPr>
        <w:t>主动服从</w:t>
      </w:r>
      <w:r w:rsidR="00524D19">
        <w:rPr>
          <w:rFonts w:ascii="仿宋_GB2312" w:eastAsia="仿宋_GB2312" w:hAnsi="宋体" w:hint="eastAsia"/>
          <w:bCs/>
          <w:color w:val="000000"/>
          <w:spacing w:val="12"/>
          <w:sz w:val="32"/>
          <w:szCs w:val="32"/>
        </w:rPr>
        <w:t>校区</w:t>
      </w:r>
      <w:r w:rsidR="00524D19" w:rsidRPr="00524D19">
        <w:rPr>
          <w:rFonts w:ascii="仿宋_GB2312" w:eastAsia="仿宋_GB2312" w:hAnsi="宋体" w:hint="eastAsia"/>
          <w:bCs/>
          <w:color w:val="000000"/>
          <w:spacing w:val="12"/>
          <w:sz w:val="32"/>
          <w:szCs w:val="32"/>
        </w:rPr>
        <w:t>的发展定位，以习近平新时代中国特色社会主义思想武装头脑，凝心聚力，</w:t>
      </w:r>
      <w:r w:rsidR="00742456">
        <w:rPr>
          <w:rFonts w:ascii="仿宋_GB2312" w:eastAsia="仿宋_GB2312" w:hAnsi="宋体" w:hint="eastAsia"/>
          <w:bCs/>
          <w:color w:val="000000"/>
          <w:spacing w:val="12"/>
          <w:sz w:val="32"/>
          <w:szCs w:val="32"/>
        </w:rPr>
        <w:t>按照校区“</w:t>
      </w:r>
      <w:r w:rsidR="00524D19" w:rsidRPr="00524D19">
        <w:rPr>
          <w:rFonts w:ascii="仿宋_GB2312" w:eastAsia="仿宋_GB2312" w:hAnsi="宋体" w:hint="eastAsia"/>
          <w:bCs/>
          <w:color w:val="000000"/>
          <w:spacing w:val="12"/>
          <w:sz w:val="32"/>
          <w:szCs w:val="32"/>
        </w:rPr>
        <w:t>发展高端、高端发展”的思想，</w:t>
      </w:r>
      <w:r w:rsidR="00742456">
        <w:rPr>
          <w:rFonts w:ascii="仿宋_GB2312" w:eastAsia="仿宋_GB2312" w:hAnsi="宋体" w:hint="eastAsia"/>
          <w:bCs/>
          <w:color w:val="000000"/>
          <w:spacing w:val="12"/>
          <w:sz w:val="32"/>
          <w:szCs w:val="32"/>
        </w:rPr>
        <w:t>实现</w:t>
      </w:r>
      <w:r w:rsidR="00524D19" w:rsidRPr="00524D19">
        <w:rPr>
          <w:rFonts w:ascii="仿宋_GB2312" w:eastAsia="仿宋_GB2312" w:hAnsi="宋体" w:hint="eastAsia"/>
          <w:bCs/>
          <w:color w:val="000000"/>
          <w:spacing w:val="12"/>
          <w:sz w:val="32"/>
          <w:szCs w:val="32"/>
        </w:rPr>
        <w:t>“五位一体”协调发展的办学新格局</w:t>
      </w:r>
      <w:r w:rsidR="006534C4" w:rsidRPr="006E63B8">
        <w:rPr>
          <w:rFonts w:ascii="仿宋_GB2312" w:eastAsia="仿宋_GB2312" w:hAnsi="宋体" w:hint="eastAsia"/>
          <w:bCs/>
          <w:color w:val="000000"/>
          <w:spacing w:val="12"/>
          <w:sz w:val="32"/>
          <w:szCs w:val="32"/>
        </w:rPr>
        <w:t>，尽职尽责、廉洁自律地做好本职工作，较好地完成了全年工作任务</w:t>
      </w:r>
      <w:r w:rsidR="00D045A6">
        <w:rPr>
          <w:rFonts w:ascii="仿宋_GB2312" w:eastAsia="仿宋_GB2312" w:hAnsi="宋体" w:hint="eastAsia"/>
          <w:bCs/>
          <w:color w:val="000000"/>
          <w:spacing w:val="12"/>
          <w:sz w:val="32"/>
          <w:szCs w:val="32"/>
        </w:rPr>
        <w:t>，</w:t>
      </w:r>
      <w:r w:rsidRPr="00F10CAE">
        <w:rPr>
          <w:rFonts w:ascii="仿宋_GB2312" w:eastAsia="仿宋_GB2312" w:hAnsi="宋体" w:hint="eastAsia"/>
          <w:bCs/>
          <w:color w:val="000000"/>
          <w:spacing w:val="12"/>
          <w:sz w:val="32"/>
          <w:szCs w:val="32"/>
        </w:rPr>
        <w:t>履行了岗位职责，具体情况如下</w:t>
      </w:r>
      <w:r w:rsidR="006534C4" w:rsidRPr="006E63B8">
        <w:rPr>
          <w:rFonts w:ascii="仿宋_GB2312" w:eastAsia="仿宋_GB2312" w:hAnsi="宋体" w:hint="eastAsia"/>
          <w:bCs/>
          <w:color w:val="000000"/>
          <w:spacing w:val="12"/>
          <w:sz w:val="32"/>
          <w:szCs w:val="32"/>
        </w:rPr>
        <w:t>。</w:t>
      </w:r>
    </w:p>
    <w:p w:rsidR="00602345" w:rsidRDefault="00602345" w:rsidP="00CE718A">
      <w:pPr>
        <w:numPr>
          <w:ilvl w:val="0"/>
          <w:numId w:val="4"/>
        </w:numPr>
        <w:adjustRightInd w:val="0"/>
        <w:snapToGrid w:val="0"/>
        <w:spacing w:line="580" w:lineRule="exact"/>
        <w:rPr>
          <w:rFonts w:ascii="仿宋_GB2312" w:eastAsia="仿宋_GB2312" w:hAnsi="仿宋_GB2312" w:cs="仿宋_GB2312"/>
          <w:b/>
          <w:bCs/>
          <w:sz w:val="34"/>
          <w:szCs w:val="32"/>
        </w:rPr>
      </w:pPr>
      <w:r w:rsidRPr="00602345">
        <w:rPr>
          <w:rFonts w:ascii="仿宋_GB2312" w:eastAsia="仿宋_GB2312" w:hAnsi="仿宋_GB2312" w:hint="eastAsia"/>
          <w:b/>
          <w:color w:val="000000"/>
          <w:spacing w:val="12"/>
          <w:sz w:val="32"/>
        </w:rPr>
        <w:t>履行</w:t>
      </w:r>
      <w:r>
        <w:rPr>
          <w:rFonts w:ascii="黑体" w:eastAsia="黑体" w:hAnsi="黑体" w:cs="黑体" w:hint="eastAsia"/>
          <w:b/>
          <w:bCs/>
          <w:sz w:val="34"/>
          <w:szCs w:val="32"/>
        </w:rPr>
        <w:t>岗位职责情况</w:t>
      </w:r>
    </w:p>
    <w:p w:rsidR="00CE718A" w:rsidRPr="00CE718A" w:rsidRDefault="00CE718A" w:rsidP="00BD6F19">
      <w:pPr>
        <w:pStyle w:val="a5"/>
        <w:widowControl/>
        <w:numPr>
          <w:ilvl w:val="0"/>
          <w:numId w:val="6"/>
        </w:numPr>
        <w:spacing w:beforeLines="50" w:after="156" w:line="520" w:lineRule="atLeast"/>
        <w:ind w:firstLineChars="0"/>
        <w:jc w:val="left"/>
        <w:rPr>
          <w:rFonts w:ascii="仿宋_GB2312" w:eastAsia="仿宋_GB2312" w:hAnsi="仿宋_GB2312"/>
          <w:color w:val="000000"/>
          <w:spacing w:val="12"/>
          <w:sz w:val="32"/>
          <w:szCs w:val="24"/>
        </w:rPr>
      </w:pPr>
      <w:r>
        <w:rPr>
          <w:rFonts w:ascii="仿宋_GB2312" w:eastAsia="仿宋_GB2312" w:hAnsi="仿宋_GB2312" w:hint="eastAsia"/>
          <w:b/>
          <w:color w:val="000000"/>
          <w:spacing w:val="12"/>
          <w:sz w:val="32"/>
        </w:rPr>
        <w:t>预算管理情况</w:t>
      </w:r>
    </w:p>
    <w:p w:rsidR="00CE718A" w:rsidRPr="00EC088F" w:rsidRDefault="00602345" w:rsidP="00EC088F">
      <w:pPr>
        <w:widowControl/>
        <w:shd w:val="clear" w:color="auto" w:fill="FFFFFF"/>
        <w:spacing w:line="480" w:lineRule="exact"/>
        <w:ind w:firstLineChars="200" w:firstLine="688"/>
        <w:rPr>
          <w:rFonts w:ascii="仿宋_GB2312" w:eastAsia="仿宋_GB2312" w:hAnsi="宋体"/>
          <w:bCs/>
          <w:color w:val="000000"/>
          <w:spacing w:val="12"/>
          <w:sz w:val="32"/>
          <w:szCs w:val="32"/>
        </w:rPr>
      </w:pPr>
      <w:r w:rsidRPr="00EC088F">
        <w:rPr>
          <w:rFonts w:ascii="仿宋_GB2312" w:eastAsia="仿宋_GB2312" w:hAnsi="宋体" w:hint="eastAsia"/>
          <w:bCs/>
          <w:color w:val="000000"/>
          <w:spacing w:val="12"/>
          <w:sz w:val="32"/>
          <w:szCs w:val="32"/>
        </w:rPr>
        <w:t>201</w:t>
      </w:r>
      <w:r w:rsidR="00CE718A" w:rsidRPr="00EC088F">
        <w:rPr>
          <w:rFonts w:ascii="仿宋_GB2312" w:eastAsia="仿宋_GB2312" w:hAnsi="宋体" w:hint="eastAsia"/>
          <w:bCs/>
          <w:color w:val="000000"/>
          <w:spacing w:val="12"/>
          <w:sz w:val="32"/>
          <w:szCs w:val="32"/>
        </w:rPr>
        <w:t>8</w:t>
      </w:r>
      <w:r w:rsidRPr="00EC088F">
        <w:rPr>
          <w:rFonts w:ascii="仿宋_GB2312" w:eastAsia="仿宋_GB2312" w:hAnsi="宋体" w:hint="eastAsia"/>
          <w:bCs/>
          <w:color w:val="000000"/>
          <w:spacing w:val="12"/>
          <w:sz w:val="32"/>
          <w:szCs w:val="32"/>
        </w:rPr>
        <w:t>年继续严格执行总校下达给秦皇岛分校的经费预算，减少不必要开支，对上年超预算支出仔细分析，查找原因，堵塞漏洞。在保证人员经费和公用经费的基础上，继续严格控制了“三公”经费的支出，努力增收节支，按季度合理安排资金，统筹分院的资金使用。</w:t>
      </w:r>
      <w:r w:rsidR="00CE718A" w:rsidRPr="00EC088F">
        <w:rPr>
          <w:rFonts w:ascii="仿宋_GB2312" w:eastAsia="仿宋_GB2312" w:hAnsi="宋体" w:hint="eastAsia"/>
          <w:bCs/>
          <w:color w:val="000000"/>
          <w:spacing w:val="12"/>
          <w:sz w:val="32"/>
          <w:szCs w:val="32"/>
        </w:rPr>
        <w:t>简化财务报销手续，合并财务粘贴单和汇总单为一份单据，通过增加财务工作的手段减少职工的填报程序，及时在分校财务网站上发布财务制度和报销流程信息，方便职工了解财务报销程序和下载报销单据。</w:t>
      </w:r>
    </w:p>
    <w:p w:rsidR="00CE718A" w:rsidRPr="00CE718A" w:rsidRDefault="00CE718A" w:rsidP="00BD6F19">
      <w:pPr>
        <w:pStyle w:val="a5"/>
        <w:widowControl/>
        <w:numPr>
          <w:ilvl w:val="0"/>
          <w:numId w:val="6"/>
        </w:numPr>
        <w:spacing w:beforeLines="50" w:after="156" w:line="520" w:lineRule="atLeast"/>
        <w:ind w:firstLineChars="0"/>
        <w:jc w:val="left"/>
        <w:rPr>
          <w:rFonts w:ascii="仿宋_GB2312" w:eastAsia="仿宋_GB2312" w:hAnsi="仿宋_GB2312"/>
          <w:b/>
          <w:color w:val="000000"/>
          <w:spacing w:val="12"/>
          <w:sz w:val="32"/>
        </w:rPr>
      </w:pPr>
      <w:r w:rsidRPr="00CE718A">
        <w:rPr>
          <w:rFonts w:ascii="仿宋_GB2312" w:eastAsia="仿宋_GB2312" w:hAnsi="仿宋_GB2312" w:hint="eastAsia"/>
          <w:b/>
          <w:color w:val="000000"/>
          <w:spacing w:val="12"/>
          <w:sz w:val="32"/>
        </w:rPr>
        <w:t>财务管理情况</w:t>
      </w:r>
    </w:p>
    <w:p w:rsidR="00602345" w:rsidRPr="00EC088F" w:rsidRDefault="00CE718A" w:rsidP="00EC088F">
      <w:pPr>
        <w:widowControl/>
        <w:shd w:val="clear" w:color="auto" w:fill="FFFFFF"/>
        <w:spacing w:line="480" w:lineRule="exact"/>
        <w:ind w:firstLineChars="200" w:firstLine="688"/>
        <w:rPr>
          <w:rFonts w:ascii="仿宋_GB2312" w:eastAsia="仿宋_GB2312" w:hAnsi="宋体"/>
          <w:bCs/>
          <w:color w:val="000000"/>
          <w:spacing w:val="12"/>
          <w:sz w:val="32"/>
          <w:szCs w:val="32"/>
        </w:rPr>
      </w:pPr>
      <w:r w:rsidRPr="00EC088F">
        <w:rPr>
          <w:rFonts w:ascii="仿宋_GB2312" w:eastAsia="仿宋_GB2312" w:hAnsi="宋体" w:hint="eastAsia"/>
          <w:bCs/>
          <w:color w:val="000000"/>
          <w:spacing w:val="12"/>
          <w:sz w:val="32"/>
          <w:szCs w:val="32"/>
        </w:rPr>
        <w:t>2018年继续加强财务的内控建设，重新修订了校区财务报销</w:t>
      </w:r>
      <w:r w:rsidR="00D70921">
        <w:rPr>
          <w:rFonts w:ascii="仿宋_GB2312" w:eastAsia="仿宋_GB2312" w:hAnsi="宋体" w:hint="eastAsia"/>
          <w:bCs/>
          <w:color w:val="000000"/>
          <w:spacing w:val="12"/>
          <w:sz w:val="32"/>
          <w:szCs w:val="32"/>
        </w:rPr>
        <w:t>审批制度，年初修定了《东北石油大学秦皇岛校区经费审批报销规定》</w:t>
      </w:r>
      <w:r w:rsidRPr="00EC088F">
        <w:rPr>
          <w:rFonts w:ascii="仿宋_GB2312" w:eastAsia="仿宋_GB2312" w:hAnsi="宋体" w:hint="eastAsia"/>
          <w:bCs/>
          <w:color w:val="000000"/>
          <w:spacing w:val="12"/>
          <w:sz w:val="32"/>
          <w:szCs w:val="32"/>
        </w:rPr>
        <w:t>等规定，认真执行《秦皇岛校区办公用品及耗材管理办法（试行）》和校区采购财务手</w:t>
      </w:r>
      <w:r w:rsidRPr="00EC088F">
        <w:rPr>
          <w:rFonts w:ascii="仿宋_GB2312" w:eastAsia="仿宋_GB2312" w:hAnsi="宋体" w:hint="eastAsia"/>
          <w:bCs/>
          <w:color w:val="000000"/>
          <w:spacing w:val="12"/>
          <w:sz w:val="32"/>
          <w:szCs w:val="32"/>
        </w:rPr>
        <w:lastRenderedPageBreak/>
        <w:t>续，并对各项采购严格按照总校政府采购规定执行，对秦皇岛校区工会经费加强管理，并与校区工会负责人一起对各工会小组长及相关经费负责人进行报销规定的培训。</w:t>
      </w:r>
      <w:r w:rsidR="00602345" w:rsidRPr="00EC088F">
        <w:rPr>
          <w:rFonts w:ascii="仿宋_GB2312" w:eastAsia="仿宋_GB2312" w:hAnsi="宋体" w:hint="eastAsia"/>
          <w:bCs/>
          <w:color w:val="000000"/>
          <w:spacing w:val="12"/>
          <w:sz w:val="32"/>
          <w:szCs w:val="32"/>
        </w:rPr>
        <w:t>重新编制分校财务报销流程，制定并完善分校财务报销流程、收费流程及借款流程，方便职工了解财务报销程序，提高了报销效率。</w:t>
      </w:r>
    </w:p>
    <w:p w:rsidR="00602345" w:rsidRPr="00FD094A" w:rsidRDefault="00602345" w:rsidP="00602345">
      <w:pPr>
        <w:spacing w:line="580" w:lineRule="exact"/>
        <w:ind w:firstLineChars="193" w:firstLine="664"/>
        <w:rPr>
          <w:rFonts w:ascii="仿宋_GB2312" w:eastAsia="仿宋_GB2312" w:hAnsi="仿宋_GB2312"/>
          <w:b/>
          <w:color w:val="000000"/>
          <w:spacing w:val="12"/>
          <w:sz w:val="32"/>
        </w:rPr>
      </w:pPr>
      <w:r>
        <w:rPr>
          <w:rFonts w:ascii="仿宋_GB2312" w:eastAsia="仿宋_GB2312" w:hAnsi="仿宋_GB2312" w:hint="eastAsia"/>
          <w:b/>
          <w:color w:val="000000"/>
          <w:spacing w:val="12"/>
          <w:sz w:val="32"/>
        </w:rPr>
        <w:t>3</w:t>
      </w:r>
      <w:r w:rsidRPr="00FD094A">
        <w:rPr>
          <w:rFonts w:ascii="仿宋_GB2312" w:eastAsia="仿宋_GB2312" w:hAnsi="仿宋_GB2312" w:hint="eastAsia"/>
          <w:b/>
          <w:color w:val="000000"/>
          <w:spacing w:val="12"/>
          <w:sz w:val="32"/>
        </w:rPr>
        <w:t>、</w:t>
      </w:r>
      <w:bookmarkStart w:id="0" w:name="OLE_LINK1"/>
      <w:bookmarkStart w:id="1" w:name="OLE_LINK2"/>
      <w:r w:rsidRPr="00FD094A">
        <w:rPr>
          <w:rFonts w:ascii="仿宋_GB2312" w:eastAsia="仿宋_GB2312" w:hAnsi="仿宋_GB2312" w:hint="eastAsia"/>
          <w:b/>
          <w:color w:val="000000"/>
          <w:spacing w:val="12"/>
          <w:sz w:val="32"/>
        </w:rPr>
        <w:t>收费管理</w:t>
      </w:r>
      <w:bookmarkEnd w:id="0"/>
      <w:bookmarkEnd w:id="1"/>
      <w:r w:rsidR="00CE718A">
        <w:rPr>
          <w:rFonts w:ascii="仿宋_GB2312" w:eastAsia="仿宋_GB2312" w:hAnsi="仿宋_GB2312" w:hint="eastAsia"/>
          <w:b/>
          <w:color w:val="000000"/>
          <w:spacing w:val="12"/>
          <w:sz w:val="32"/>
        </w:rPr>
        <w:t>及成本核算</w:t>
      </w:r>
      <w:r w:rsidRPr="00FD094A">
        <w:rPr>
          <w:rFonts w:ascii="仿宋_GB2312" w:eastAsia="仿宋_GB2312" w:hAnsi="仿宋_GB2312" w:hint="eastAsia"/>
          <w:b/>
          <w:color w:val="000000"/>
          <w:spacing w:val="12"/>
          <w:sz w:val="32"/>
        </w:rPr>
        <w:t>情况</w:t>
      </w:r>
    </w:p>
    <w:p w:rsidR="0091119B" w:rsidRPr="00CE718A" w:rsidRDefault="00602345" w:rsidP="00CE718A">
      <w:pPr>
        <w:spacing w:line="580" w:lineRule="exact"/>
        <w:ind w:firstLineChars="193" w:firstLine="664"/>
        <w:rPr>
          <w:rFonts w:ascii="仿宋_GB2312" w:eastAsia="仿宋_GB2312" w:hAnsi="仿宋_GB2312"/>
          <w:color w:val="000000"/>
          <w:spacing w:val="12"/>
          <w:sz w:val="32"/>
        </w:rPr>
      </w:pPr>
      <w:r>
        <w:rPr>
          <w:rFonts w:ascii="仿宋_GB2312" w:eastAsia="仿宋_GB2312" w:hAnsi="仿宋_GB2312" w:hint="eastAsia"/>
          <w:color w:val="000000"/>
          <w:spacing w:val="12"/>
          <w:sz w:val="32"/>
        </w:rPr>
        <w:t>规范学费收缴时间和扣款程序</w:t>
      </w:r>
      <w:r>
        <w:rPr>
          <w:rFonts w:hint="eastAsia"/>
        </w:rPr>
        <w:t>，</w:t>
      </w:r>
      <w:r w:rsidRPr="00BA518C">
        <w:rPr>
          <w:rFonts w:ascii="仿宋_GB2312" w:eastAsia="仿宋_GB2312" w:hAnsi="仿宋_GB2312" w:hint="eastAsia"/>
          <w:color w:val="000000"/>
          <w:spacing w:val="12"/>
          <w:sz w:val="32"/>
        </w:rPr>
        <w:t>积极协调总校进行扣款</w:t>
      </w:r>
      <w:r>
        <w:rPr>
          <w:rFonts w:ascii="仿宋_GB2312" w:eastAsia="仿宋_GB2312" w:hAnsi="仿宋_GB2312" w:hint="eastAsia"/>
          <w:color w:val="000000"/>
          <w:spacing w:val="12"/>
          <w:sz w:val="32"/>
        </w:rPr>
        <w:t>，</w:t>
      </w:r>
      <w:r w:rsidRPr="00D24B35">
        <w:rPr>
          <w:rFonts w:ascii="仿宋_GB2312" w:eastAsia="仿宋_GB2312" w:hAnsi="仿宋_GB2312" w:hint="eastAsia"/>
          <w:color w:val="000000"/>
          <w:spacing w:val="12"/>
          <w:sz w:val="32"/>
        </w:rPr>
        <w:t>学费、宿费已经全部由总校财务处进行收取，</w:t>
      </w:r>
      <w:r w:rsidRPr="00D24B35">
        <w:rPr>
          <w:rFonts w:ascii="仿宋_GB2312" w:eastAsia="仿宋_GB2312" w:hAnsi="仿宋_GB2312"/>
          <w:color w:val="000000"/>
          <w:spacing w:val="12"/>
          <w:sz w:val="32"/>
        </w:rPr>
        <w:t>全面落实有关“收支两条线”的规定，所有非税收入（含代收费）按规定缴入财政专户，纳入</w:t>
      </w:r>
      <w:r w:rsidRPr="00D24B35">
        <w:rPr>
          <w:rFonts w:ascii="仿宋_GB2312" w:eastAsia="仿宋_GB2312" w:hAnsi="仿宋_GB2312" w:hint="eastAsia"/>
          <w:color w:val="000000"/>
          <w:spacing w:val="12"/>
          <w:sz w:val="32"/>
        </w:rPr>
        <w:t>了学校收入</w:t>
      </w:r>
      <w:r w:rsidRPr="00D24B35">
        <w:rPr>
          <w:rFonts w:ascii="仿宋_GB2312" w:eastAsia="仿宋_GB2312" w:hAnsi="仿宋_GB2312"/>
          <w:color w:val="000000"/>
          <w:spacing w:val="12"/>
          <w:sz w:val="32"/>
        </w:rPr>
        <w:t>预算管理，统筹安排使用。</w:t>
      </w:r>
      <w:r w:rsidR="00CE718A">
        <w:rPr>
          <w:rFonts w:ascii="仿宋_GB2312" w:eastAsia="仿宋_GB2312" w:hAnsi="仿宋_GB2312" w:hint="eastAsia"/>
          <w:color w:val="000000"/>
          <w:spacing w:val="12"/>
          <w:sz w:val="32"/>
        </w:rPr>
        <w:t>新增校区食堂收费业务，</w:t>
      </w:r>
      <w:r w:rsidR="0091119B" w:rsidRPr="00CE718A">
        <w:rPr>
          <w:rFonts w:ascii="仿宋_GB2312" w:eastAsia="仿宋_GB2312" w:hAnsi="仿宋_GB2312" w:hint="eastAsia"/>
          <w:color w:val="000000"/>
          <w:spacing w:val="12"/>
          <w:sz w:val="32"/>
        </w:rPr>
        <w:t>积极消化分校食堂增加的财务</w:t>
      </w:r>
      <w:r w:rsidR="00CE718A">
        <w:rPr>
          <w:rFonts w:ascii="仿宋_GB2312" w:eastAsia="仿宋_GB2312" w:hAnsi="仿宋_GB2312" w:hint="eastAsia"/>
          <w:color w:val="000000"/>
          <w:spacing w:val="12"/>
          <w:sz w:val="32"/>
        </w:rPr>
        <w:t>成本</w:t>
      </w:r>
      <w:r w:rsidR="0091119B" w:rsidRPr="00CE718A">
        <w:rPr>
          <w:rFonts w:ascii="仿宋_GB2312" w:eastAsia="仿宋_GB2312" w:hAnsi="仿宋_GB2312" w:hint="eastAsia"/>
          <w:color w:val="000000"/>
          <w:spacing w:val="12"/>
          <w:sz w:val="32"/>
        </w:rPr>
        <w:t>核算业务，食堂的收支金额超过分校经费的</w:t>
      </w:r>
      <w:r w:rsidR="00EC088F">
        <w:rPr>
          <w:rFonts w:ascii="仿宋_GB2312" w:eastAsia="仿宋_GB2312" w:hAnsi="仿宋_GB2312" w:hint="eastAsia"/>
          <w:color w:val="000000"/>
          <w:spacing w:val="12"/>
          <w:sz w:val="32"/>
        </w:rPr>
        <w:t>一倍，涉及多项采购手续，报销付款时及时响应食堂的各种核算要求，</w:t>
      </w:r>
      <w:r w:rsidR="0091119B" w:rsidRPr="00CE718A">
        <w:rPr>
          <w:rFonts w:ascii="仿宋_GB2312" w:eastAsia="仿宋_GB2312" w:hAnsi="仿宋_GB2312" w:hint="eastAsia"/>
          <w:color w:val="000000"/>
          <w:spacing w:val="12"/>
          <w:sz w:val="32"/>
        </w:rPr>
        <w:t>增强了财务人员成本核算的能力</w:t>
      </w:r>
      <w:r w:rsidR="00CE718A">
        <w:rPr>
          <w:rFonts w:ascii="仿宋_GB2312" w:eastAsia="仿宋_GB2312" w:hAnsi="仿宋_GB2312" w:hint="eastAsia"/>
          <w:color w:val="000000"/>
          <w:spacing w:val="12"/>
          <w:sz w:val="32"/>
        </w:rPr>
        <w:t>。</w:t>
      </w:r>
    </w:p>
    <w:p w:rsidR="006534C4" w:rsidRPr="006E63B8" w:rsidRDefault="00CE718A" w:rsidP="006E63B8">
      <w:pPr>
        <w:spacing w:line="580" w:lineRule="exact"/>
        <w:ind w:leftChars="100" w:left="210" w:firstLine="600"/>
        <w:rPr>
          <w:rFonts w:ascii="仿宋_GB2312" w:eastAsia="仿宋_GB2312" w:hAnsi="宋体"/>
          <w:bCs/>
          <w:color w:val="000000"/>
          <w:spacing w:val="12"/>
          <w:sz w:val="32"/>
          <w:szCs w:val="32"/>
        </w:rPr>
      </w:pPr>
      <w:r>
        <w:rPr>
          <w:rFonts w:ascii="黑体" w:eastAsia="黑体" w:hAnsi="黑体" w:cs="黑体" w:hint="eastAsia"/>
          <w:b/>
          <w:bCs/>
          <w:sz w:val="34"/>
          <w:szCs w:val="32"/>
        </w:rPr>
        <w:t>二</w:t>
      </w:r>
      <w:r w:rsidR="00602345">
        <w:rPr>
          <w:rFonts w:ascii="黑体" w:eastAsia="黑体" w:hAnsi="黑体" w:cs="黑体" w:hint="eastAsia"/>
          <w:b/>
          <w:bCs/>
          <w:sz w:val="34"/>
          <w:szCs w:val="32"/>
        </w:rPr>
        <w:t>、</w:t>
      </w:r>
      <w:r w:rsidR="00CB07F1" w:rsidRPr="00CB07F1">
        <w:rPr>
          <w:rFonts w:ascii="仿宋_GB2312" w:eastAsia="仿宋_GB2312" w:hAnsi="宋体" w:hint="eastAsia"/>
          <w:b/>
          <w:bCs/>
          <w:color w:val="000000"/>
          <w:spacing w:val="12"/>
          <w:sz w:val="32"/>
          <w:szCs w:val="32"/>
        </w:rPr>
        <w:t>党风</w:t>
      </w:r>
      <w:r w:rsidR="006534C4" w:rsidRPr="006E63B8">
        <w:rPr>
          <w:rFonts w:ascii="仿宋_GB2312" w:eastAsia="仿宋_GB2312" w:hAnsi="宋体" w:hint="eastAsia"/>
          <w:b/>
          <w:bCs/>
          <w:color w:val="000000"/>
          <w:spacing w:val="12"/>
          <w:sz w:val="32"/>
          <w:szCs w:val="32"/>
        </w:rPr>
        <w:t>廉政建设方面</w:t>
      </w:r>
    </w:p>
    <w:p w:rsidR="005C632C" w:rsidRDefault="000636F4" w:rsidP="00742456">
      <w:pPr>
        <w:spacing w:line="580" w:lineRule="exact"/>
        <w:ind w:firstLineChars="193" w:firstLine="405"/>
        <w:rPr>
          <w:rFonts w:ascii="仿宋_GB2312" w:eastAsia="仿宋_GB2312" w:hAnsi="宋体"/>
          <w:bCs/>
          <w:color w:val="000000"/>
          <w:spacing w:val="12"/>
          <w:sz w:val="32"/>
          <w:szCs w:val="32"/>
        </w:rPr>
      </w:pPr>
      <w:r>
        <w:t xml:space="preserve">　</w:t>
      </w:r>
      <w:r w:rsidRPr="00742456">
        <w:rPr>
          <w:rFonts w:ascii="仿宋_GB2312" w:eastAsia="仿宋_GB2312" w:hAnsi="仿宋_GB2312"/>
          <w:color w:val="000000"/>
          <w:spacing w:val="12"/>
          <w:sz w:val="32"/>
        </w:rPr>
        <w:t>一年来严格要求自己，</w:t>
      </w:r>
      <w:r w:rsidR="0025656A" w:rsidRPr="00742456">
        <w:rPr>
          <w:rFonts w:ascii="仿宋_GB2312" w:eastAsia="仿宋_GB2312" w:hAnsi="仿宋_GB2312" w:hint="eastAsia"/>
          <w:color w:val="000000"/>
          <w:spacing w:val="12"/>
          <w:sz w:val="32"/>
        </w:rPr>
        <w:t>认真学习习近平总书记在深入推进东北振兴座谈会上的重要讲话和在黑龙江省考察时的重要指示精神，以习近平新时代中国特色社会主义思想为指导，进一步增强“四个意识”，提高“四个服务”水平，把坚定理想信念作为加强党的思想建设的首要任务，做到“两坚持一实践”。</w:t>
      </w:r>
      <w:r w:rsidRPr="00742456">
        <w:rPr>
          <w:rFonts w:ascii="仿宋_GB2312" w:eastAsia="仿宋_GB2312" w:hAnsi="仿宋_GB2312"/>
          <w:color w:val="000000"/>
          <w:spacing w:val="12"/>
          <w:sz w:val="32"/>
        </w:rPr>
        <w:t>坚持廉洁从政，在思想上构筑拒腐防变的长城。能够严格贯彻落实党风廉政建设责任制，严格执行领导干部廉洁自律有关规定，按照各项</w:t>
      </w:r>
      <w:r w:rsidRPr="00742456">
        <w:rPr>
          <w:rFonts w:ascii="仿宋_GB2312" w:eastAsia="仿宋_GB2312" w:hAnsi="仿宋_GB2312"/>
          <w:color w:val="000000"/>
          <w:spacing w:val="12"/>
          <w:sz w:val="32"/>
        </w:rPr>
        <w:lastRenderedPageBreak/>
        <w:t>廉政规定要求办事，自觉接受警示教育，自觉开展批评与自我批评</w:t>
      </w:r>
      <w:r w:rsidR="001B14FC">
        <w:rPr>
          <w:rFonts w:ascii="仿宋_GB2312" w:eastAsia="仿宋_GB2312" w:hAnsi="仿宋_GB2312" w:hint="eastAsia"/>
          <w:color w:val="000000"/>
          <w:spacing w:val="12"/>
          <w:sz w:val="32"/>
        </w:rPr>
        <w:t>。</w:t>
      </w:r>
      <w:r w:rsidR="00552B10" w:rsidRPr="00742456">
        <w:rPr>
          <w:rFonts w:ascii="仿宋_GB2312" w:eastAsia="仿宋_GB2312" w:hAnsi="仿宋_GB2312" w:hint="eastAsia"/>
          <w:color w:val="000000"/>
          <w:spacing w:val="12"/>
          <w:sz w:val="32"/>
        </w:rPr>
        <w:t>工作中注意始终以党员标准要求自己，</w:t>
      </w:r>
      <w:r w:rsidR="001030FF" w:rsidRPr="00742456">
        <w:rPr>
          <w:rFonts w:ascii="仿宋_GB2312" w:eastAsia="仿宋_GB2312" w:hAnsi="仿宋_GB2312"/>
          <w:color w:val="000000"/>
          <w:spacing w:val="12"/>
          <w:sz w:val="32"/>
        </w:rPr>
        <w:t>勤于思考、勇于探索、敢于创新，做到重实际、说实话、办实事、求实效</w:t>
      </w:r>
      <w:r w:rsidR="001030FF" w:rsidRPr="00742456">
        <w:rPr>
          <w:rFonts w:ascii="仿宋_GB2312" w:eastAsia="仿宋_GB2312" w:hAnsi="仿宋_GB2312" w:hint="eastAsia"/>
          <w:color w:val="000000"/>
          <w:spacing w:val="12"/>
          <w:sz w:val="32"/>
        </w:rPr>
        <w:t>。</w:t>
      </w:r>
    </w:p>
    <w:p w:rsidR="003F3724" w:rsidRPr="00602532" w:rsidRDefault="00294526" w:rsidP="00013233">
      <w:pPr>
        <w:spacing w:line="580" w:lineRule="exact"/>
        <w:ind w:firstLineChars="193" w:firstLine="664"/>
        <w:rPr>
          <w:rFonts w:ascii="仿宋_GB2312" w:eastAsia="仿宋_GB2312" w:hAnsi="仿宋_GB2312"/>
          <w:b/>
          <w:color w:val="000000"/>
          <w:spacing w:val="12"/>
          <w:sz w:val="32"/>
        </w:rPr>
      </w:pPr>
      <w:r>
        <w:rPr>
          <w:rFonts w:ascii="仿宋_GB2312" w:eastAsia="仿宋_GB2312" w:hAnsi="仿宋_GB2312" w:hint="eastAsia"/>
          <w:b/>
          <w:color w:val="000000"/>
          <w:spacing w:val="12"/>
          <w:sz w:val="32"/>
        </w:rPr>
        <w:t>三</w:t>
      </w:r>
      <w:r w:rsidR="003F3724" w:rsidRPr="00602532">
        <w:rPr>
          <w:rFonts w:ascii="仿宋_GB2312" w:eastAsia="仿宋_GB2312" w:hAnsi="仿宋_GB2312" w:hint="eastAsia"/>
          <w:b/>
          <w:color w:val="000000"/>
          <w:spacing w:val="12"/>
          <w:sz w:val="32"/>
        </w:rPr>
        <w:t>、存在的突出问题、改进措施</w:t>
      </w:r>
    </w:p>
    <w:p w:rsidR="003F3724" w:rsidRPr="003F3724" w:rsidRDefault="003F3724" w:rsidP="003F3724">
      <w:pPr>
        <w:spacing w:line="580" w:lineRule="exact"/>
        <w:ind w:firstLineChars="193" w:firstLine="405"/>
        <w:rPr>
          <w:rFonts w:ascii="仿宋_GB2312" w:eastAsia="仿宋_GB2312" w:hAnsi="仿宋_GB2312"/>
          <w:color w:val="000000"/>
          <w:spacing w:val="12"/>
          <w:sz w:val="32"/>
        </w:rPr>
      </w:pPr>
      <w:r>
        <w:t xml:space="preserve">　</w:t>
      </w:r>
      <w:r>
        <w:rPr>
          <w:rFonts w:hint="eastAsia"/>
        </w:rPr>
        <w:t xml:space="preserve"> </w:t>
      </w:r>
      <w:r w:rsidRPr="003F3724">
        <w:rPr>
          <w:rFonts w:ascii="仿宋_GB2312" w:eastAsia="仿宋_GB2312" w:hAnsi="仿宋_GB2312"/>
          <w:color w:val="000000"/>
          <w:spacing w:val="12"/>
          <w:sz w:val="32"/>
        </w:rPr>
        <w:t>综观一年来的工作，自己在很多方面还存在诸多问题和不足，主要有：一是工作开拓创新的力度不够;二是工作方法不够细致，有时急躁情绪较重。面对工作压力和出现的问题，还不能完全做到冷静思考、沉着应对。</w:t>
      </w:r>
    </w:p>
    <w:p w:rsidR="003F3724" w:rsidRPr="003F3724" w:rsidRDefault="003F3724" w:rsidP="003F3724">
      <w:pPr>
        <w:spacing w:line="580" w:lineRule="exact"/>
        <w:ind w:firstLineChars="193" w:firstLine="664"/>
        <w:rPr>
          <w:rFonts w:ascii="仿宋_GB2312" w:eastAsia="仿宋_GB2312" w:hAnsi="仿宋_GB2312"/>
          <w:color w:val="000000"/>
          <w:spacing w:val="12"/>
          <w:sz w:val="32"/>
        </w:rPr>
      </w:pPr>
      <w:r w:rsidRPr="003F3724">
        <w:rPr>
          <w:rFonts w:ascii="仿宋_GB2312" w:eastAsia="仿宋_GB2312" w:hAnsi="仿宋_GB2312"/>
          <w:color w:val="000000"/>
          <w:spacing w:val="12"/>
          <w:sz w:val="32"/>
        </w:rPr>
        <w:t>在今后的工作中，我将进一步加强理论学习;强化开拓创新意识，抓住主要矛盾，找准工作的突破口。</w:t>
      </w:r>
    </w:p>
    <w:p w:rsidR="003F3724" w:rsidRPr="003F3724" w:rsidRDefault="00DC18AB" w:rsidP="003F3724">
      <w:pPr>
        <w:spacing w:line="580" w:lineRule="exact"/>
        <w:ind w:firstLineChars="193" w:firstLine="664"/>
        <w:rPr>
          <w:rFonts w:ascii="仿宋_GB2312" w:eastAsia="仿宋_GB2312" w:hAnsi="仿宋_GB2312"/>
          <w:color w:val="000000"/>
          <w:spacing w:val="12"/>
          <w:sz w:val="32"/>
        </w:rPr>
      </w:pPr>
      <w:r>
        <w:rPr>
          <w:rFonts w:ascii="仿宋_GB2312" w:eastAsia="仿宋_GB2312" w:hAnsi="仿宋_GB2312" w:hint="eastAsia"/>
          <w:color w:val="000000"/>
          <w:spacing w:val="12"/>
          <w:sz w:val="32"/>
        </w:rPr>
        <w:t>1</w:t>
      </w:r>
      <w:r w:rsidR="003F3724">
        <w:rPr>
          <w:rFonts w:ascii="仿宋_GB2312" w:eastAsia="仿宋_GB2312" w:hAnsi="仿宋_GB2312" w:hint="eastAsia"/>
          <w:color w:val="000000"/>
          <w:spacing w:val="12"/>
          <w:sz w:val="32"/>
        </w:rPr>
        <w:t>、</w:t>
      </w:r>
      <w:r w:rsidR="00C72842">
        <w:rPr>
          <w:rFonts w:ascii="仿宋_GB2312" w:eastAsia="仿宋_GB2312" w:hAnsi="仿宋_GB2312" w:hint="eastAsia"/>
          <w:color w:val="000000"/>
          <w:spacing w:val="12"/>
          <w:sz w:val="32"/>
        </w:rPr>
        <w:t>加强预算管理，做好绩效考核，</w:t>
      </w:r>
      <w:r w:rsidR="003F3724" w:rsidRPr="003F3724">
        <w:rPr>
          <w:rFonts w:ascii="仿宋_GB2312" w:eastAsia="仿宋_GB2312" w:hAnsi="仿宋_GB2312"/>
          <w:color w:val="000000"/>
          <w:spacing w:val="12"/>
          <w:sz w:val="32"/>
        </w:rPr>
        <w:t>全面提高财务</w:t>
      </w:r>
      <w:r w:rsidR="00C72842">
        <w:rPr>
          <w:rFonts w:ascii="仿宋_GB2312" w:eastAsia="仿宋_GB2312" w:hAnsi="仿宋_GB2312" w:hint="eastAsia"/>
          <w:color w:val="000000"/>
          <w:spacing w:val="12"/>
          <w:sz w:val="32"/>
        </w:rPr>
        <w:t>管理水平</w:t>
      </w:r>
      <w:r w:rsidR="003F3724" w:rsidRPr="003F3724">
        <w:rPr>
          <w:rFonts w:ascii="仿宋_GB2312" w:eastAsia="仿宋_GB2312" w:hAnsi="仿宋_GB2312"/>
          <w:color w:val="000000"/>
          <w:spacing w:val="12"/>
          <w:sz w:val="32"/>
        </w:rPr>
        <w:t>，健全审核审计机制，有效防止和减少各种违规行为发生，从根本上保障企业财务信息的真实性和完整性，解决好会计信息灵、准、及时的问题，</w:t>
      </w:r>
      <w:r w:rsidR="00C72842">
        <w:rPr>
          <w:rFonts w:ascii="仿宋_GB2312" w:eastAsia="仿宋_GB2312" w:hAnsi="仿宋_GB2312" w:hint="eastAsia"/>
          <w:color w:val="000000"/>
          <w:spacing w:val="12"/>
          <w:sz w:val="32"/>
        </w:rPr>
        <w:t>加强各项财务收支的信息的评价和反馈，</w:t>
      </w:r>
      <w:r w:rsidR="003F3724" w:rsidRPr="003F3724">
        <w:rPr>
          <w:rFonts w:ascii="仿宋_GB2312" w:eastAsia="仿宋_GB2312" w:hAnsi="仿宋_GB2312"/>
          <w:color w:val="000000"/>
          <w:spacing w:val="12"/>
          <w:sz w:val="32"/>
        </w:rPr>
        <w:t>提高财务信息的使用效益。</w:t>
      </w:r>
    </w:p>
    <w:p w:rsidR="003F3724" w:rsidRPr="003F3724" w:rsidRDefault="00DC18AB" w:rsidP="003F3724">
      <w:pPr>
        <w:spacing w:line="580" w:lineRule="exact"/>
        <w:ind w:firstLineChars="193" w:firstLine="664"/>
        <w:rPr>
          <w:rFonts w:ascii="仿宋_GB2312" w:eastAsia="仿宋_GB2312" w:hAnsi="仿宋_GB2312"/>
          <w:color w:val="000000"/>
          <w:spacing w:val="12"/>
          <w:sz w:val="32"/>
        </w:rPr>
      </w:pPr>
      <w:r>
        <w:rPr>
          <w:rFonts w:ascii="仿宋_GB2312" w:eastAsia="仿宋_GB2312" w:hAnsi="仿宋_GB2312" w:hint="eastAsia"/>
          <w:color w:val="000000"/>
          <w:spacing w:val="12"/>
          <w:sz w:val="32"/>
        </w:rPr>
        <w:t>2</w:t>
      </w:r>
      <w:r w:rsidR="003F3724">
        <w:rPr>
          <w:rFonts w:ascii="仿宋_GB2312" w:eastAsia="仿宋_GB2312" w:hAnsi="仿宋_GB2312" w:hint="eastAsia"/>
          <w:color w:val="000000"/>
          <w:spacing w:val="12"/>
          <w:sz w:val="32"/>
        </w:rPr>
        <w:t>、</w:t>
      </w:r>
      <w:r w:rsidR="003F3724" w:rsidRPr="003F3724">
        <w:rPr>
          <w:rFonts w:ascii="仿宋_GB2312" w:eastAsia="仿宋_GB2312" w:hAnsi="仿宋_GB2312"/>
          <w:color w:val="000000"/>
          <w:spacing w:val="12"/>
          <w:sz w:val="32"/>
        </w:rPr>
        <w:t>加大对</w:t>
      </w:r>
      <w:r w:rsidR="003F3724">
        <w:rPr>
          <w:rFonts w:ascii="仿宋_GB2312" w:eastAsia="仿宋_GB2312" w:hAnsi="仿宋_GB2312" w:hint="eastAsia"/>
          <w:color w:val="000000"/>
          <w:spacing w:val="12"/>
          <w:sz w:val="32"/>
        </w:rPr>
        <w:t>本</w:t>
      </w:r>
      <w:r w:rsidR="003F3724" w:rsidRPr="003F3724">
        <w:rPr>
          <w:rFonts w:ascii="仿宋_GB2312" w:eastAsia="仿宋_GB2312" w:hAnsi="仿宋_GB2312"/>
          <w:color w:val="000000"/>
          <w:spacing w:val="12"/>
          <w:sz w:val="32"/>
        </w:rPr>
        <w:t>单位的</w:t>
      </w:r>
      <w:r w:rsidR="00C72842">
        <w:rPr>
          <w:rFonts w:ascii="仿宋_GB2312" w:eastAsia="仿宋_GB2312" w:hAnsi="仿宋_GB2312" w:hint="eastAsia"/>
          <w:color w:val="000000"/>
          <w:spacing w:val="12"/>
          <w:sz w:val="32"/>
        </w:rPr>
        <w:t>涉及采购业务的规范</w:t>
      </w:r>
      <w:r w:rsidR="003F3724" w:rsidRPr="003F3724">
        <w:rPr>
          <w:rFonts w:ascii="仿宋_GB2312" w:eastAsia="仿宋_GB2312" w:hAnsi="仿宋_GB2312"/>
          <w:color w:val="000000"/>
          <w:spacing w:val="12"/>
          <w:sz w:val="32"/>
        </w:rPr>
        <w:t>力度，特别是对各种审计报告中提出的</w:t>
      </w:r>
      <w:r w:rsidR="00C72842">
        <w:rPr>
          <w:rFonts w:ascii="仿宋_GB2312" w:eastAsia="仿宋_GB2312" w:hAnsi="仿宋_GB2312" w:hint="eastAsia"/>
          <w:color w:val="000000"/>
          <w:spacing w:val="12"/>
          <w:sz w:val="32"/>
        </w:rPr>
        <w:t>政府采购的</w:t>
      </w:r>
      <w:r w:rsidR="003F3724" w:rsidRPr="003F3724">
        <w:rPr>
          <w:rFonts w:ascii="仿宋_GB2312" w:eastAsia="仿宋_GB2312" w:hAnsi="仿宋_GB2312"/>
          <w:color w:val="000000"/>
          <w:spacing w:val="12"/>
          <w:sz w:val="32"/>
        </w:rPr>
        <w:t>问题做重点检查，</w:t>
      </w:r>
      <w:r w:rsidR="00E47955">
        <w:rPr>
          <w:rFonts w:ascii="仿宋_GB2312" w:eastAsia="仿宋_GB2312" w:hAnsi="仿宋_GB2312" w:hint="eastAsia"/>
          <w:color w:val="000000"/>
          <w:spacing w:val="12"/>
          <w:sz w:val="32"/>
        </w:rPr>
        <w:t>及时</w:t>
      </w:r>
      <w:r w:rsidR="003F3724" w:rsidRPr="003F3724">
        <w:rPr>
          <w:rFonts w:ascii="仿宋_GB2312" w:eastAsia="仿宋_GB2312" w:hAnsi="仿宋_GB2312"/>
          <w:color w:val="000000"/>
          <w:spacing w:val="12"/>
          <w:sz w:val="32"/>
        </w:rPr>
        <w:t>整改，</w:t>
      </w:r>
      <w:r w:rsidR="00E47955">
        <w:rPr>
          <w:rFonts w:ascii="仿宋_GB2312" w:eastAsia="仿宋_GB2312" w:hAnsi="仿宋_GB2312" w:hint="eastAsia"/>
          <w:color w:val="000000"/>
          <w:spacing w:val="12"/>
          <w:sz w:val="32"/>
        </w:rPr>
        <w:t>坚决纠正违规的行为</w:t>
      </w:r>
      <w:r w:rsidR="003F3724" w:rsidRPr="003F3724">
        <w:rPr>
          <w:rFonts w:ascii="仿宋_GB2312" w:eastAsia="仿宋_GB2312" w:hAnsi="仿宋_GB2312"/>
          <w:color w:val="000000"/>
          <w:spacing w:val="12"/>
          <w:sz w:val="32"/>
        </w:rPr>
        <w:t>，提高</w:t>
      </w:r>
      <w:r w:rsidR="00E47955">
        <w:rPr>
          <w:rFonts w:ascii="仿宋_GB2312" w:eastAsia="仿宋_GB2312" w:hAnsi="仿宋_GB2312" w:hint="eastAsia"/>
          <w:color w:val="000000"/>
          <w:spacing w:val="12"/>
          <w:sz w:val="32"/>
        </w:rPr>
        <w:t>资金使用效率</w:t>
      </w:r>
      <w:r w:rsidR="003F3724">
        <w:rPr>
          <w:rFonts w:ascii="仿宋_GB2312" w:eastAsia="仿宋_GB2312" w:hAnsi="仿宋_GB2312" w:hint="eastAsia"/>
          <w:color w:val="000000"/>
          <w:spacing w:val="12"/>
          <w:sz w:val="32"/>
        </w:rPr>
        <w:t>。</w:t>
      </w:r>
    </w:p>
    <w:p w:rsidR="003F3724" w:rsidRPr="00550F7B" w:rsidRDefault="003F3724" w:rsidP="003F3724">
      <w:pPr>
        <w:spacing w:line="580" w:lineRule="exact"/>
        <w:ind w:firstLineChars="200" w:firstLine="640"/>
        <w:rPr>
          <w:rFonts w:ascii="仿宋_GB2312" w:eastAsia="仿宋_GB2312"/>
          <w:sz w:val="32"/>
          <w:szCs w:val="32"/>
        </w:rPr>
      </w:pPr>
      <w:r w:rsidRPr="00550F7B">
        <w:rPr>
          <w:rFonts w:ascii="仿宋_GB2312" w:eastAsia="仿宋_GB2312" w:hint="eastAsia"/>
          <w:sz w:val="32"/>
          <w:szCs w:val="32"/>
        </w:rPr>
        <w:t>总之，还要继续坚持学习，勇于开拓，勤于工作的作风，努力为学校的发展做出更大的贡献。</w:t>
      </w:r>
    </w:p>
    <w:p w:rsidR="00821F90" w:rsidRDefault="005C632C" w:rsidP="003F3724">
      <w:pPr>
        <w:pStyle w:val="a7"/>
        <w:spacing w:before="0" w:beforeAutospacing="0" w:after="225" w:afterAutospacing="0" w:line="480" w:lineRule="atLeast"/>
      </w:pPr>
      <w:r>
        <w:rPr>
          <w:rStyle w:val="a9"/>
        </w:rPr>
        <w:t xml:space="preserve">　</w:t>
      </w:r>
      <w:r>
        <w:t xml:space="preserve">　　　</w:t>
      </w:r>
      <w:r w:rsidR="00821F90">
        <w:rPr>
          <w:rFonts w:hint="eastAsia"/>
        </w:rPr>
        <w:t xml:space="preserve"> </w:t>
      </w:r>
    </w:p>
    <w:sectPr w:rsidR="00821F90" w:rsidSect="00E441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AE" w:rsidRDefault="00016DAE" w:rsidP="00832DB5">
      <w:r>
        <w:separator/>
      </w:r>
    </w:p>
  </w:endnote>
  <w:endnote w:type="continuationSeparator" w:id="0">
    <w:p w:rsidR="00016DAE" w:rsidRDefault="00016DAE" w:rsidP="00832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AE" w:rsidRDefault="00016DAE" w:rsidP="00832DB5">
      <w:r>
        <w:separator/>
      </w:r>
    </w:p>
  </w:footnote>
  <w:footnote w:type="continuationSeparator" w:id="0">
    <w:p w:rsidR="00016DAE" w:rsidRDefault="00016DAE" w:rsidP="00832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DF6"/>
    <w:multiLevelType w:val="hybridMultilevel"/>
    <w:tmpl w:val="0B0ABB28"/>
    <w:lvl w:ilvl="0" w:tplc="9ECC7A9A">
      <w:start w:val="1"/>
      <w:numFmt w:val="decimal"/>
      <w:lvlText w:val="%1、"/>
      <w:lvlJc w:val="left"/>
      <w:pPr>
        <w:ind w:left="1024" w:hanging="36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1">
    <w:nsid w:val="10250BED"/>
    <w:multiLevelType w:val="hybridMultilevel"/>
    <w:tmpl w:val="D4EE455C"/>
    <w:lvl w:ilvl="0" w:tplc="4C002578">
      <w:start w:val="1"/>
      <w:numFmt w:val="decimal"/>
      <w:lvlText w:val="%1、"/>
      <w:lvlJc w:val="left"/>
      <w:pPr>
        <w:ind w:left="1219" w:hanging="555"/>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2">
    <w:nsid w:val="22722F1A"/>
    <w:multiLevelType w:val="hybridMultilevel"/>
    <w:tmpl w:val="D1E03518"/>
    <w:lvl w:ilvl="0" w:tplc="B64056C8">
      <w:start w:val="1"/>
      <w:numFmt w:val="japaneseCounting"/>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
    <w:nsid w:val="71A7671E"/>
    <w:multiLevelType w:val="hybridMultilevel"/>
    <w:tmpl w:val="57CA4FA2"/>
    <w:lvl w:ilvl="0" w:tplc="FE4C54C4">
      <w:start w:val="1"/>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474577E"/>
    <w:multiLevelType w:val="hybridMultilevel"/>
    <w:tmpl w:val="DCC86AE8"/>
    <w:lvl w:ilvl="0" w:tplc="6D164E8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5">
    <w:nsid w:val="7A9D3B0E"/>
    <w:multiLevelType w:val="hybridMultilevel"/>
    <w:tmpl w:val="A4443F06"/>
    <w:lvl w:ilvl="0" w:tplc="2902B712">
      <w:start w:val="1"/>
      <w:numFmt w:val="japaneseCounting"/>
      <w:lvlText w:val="%1、"/>
      <w:lvlJc w:val="left"/>
      <w:pPr>
        <w:ind w:left="360" w:hanging="360"/>
      </w:pPr>
      <w:rPr>
        <w:rFonts w:ascii="仿宋_GB2312" w:eastAsia="仿宋_GB2312" w:hAnsi="仿宋_GB2312"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0FC"/>
    <w:rsid w:val="00013233"/>
    <w:rsid w:val="00015400"/>
    <w:rsid w:val="000162EE"/>
    <w:rsid w:val="00016DAE"/>
    <w:rsid w:val="000240DC"/>
    <w:rsid w:val="00024B4C"/>
    <w:rsid w:val="0004106C"/>
    <w:rsid w:val="000413FD"/>
    <w:rsid w:val="000478AC"/>
    <w:rsid w:val="00053132"/>
    <w:rsid w:val="00054328"/>
    <w:rsid w:val="000549ED"/>
    <w:rsid w:val="000636F4"/>
    <w:rsid w:val="00067757"/>
    <w:rsid w:val="000708F9"/>
    <w:rsid w:val="00077A01"/>
    <w:rsid w:val="0008795C"/>
    <w:rsid w:val="000A1E51"/>
    <w:rsid w:val="000B199F"/>
    <w:rsid w:val="000B6BD3"/>
    <w:rsid w:val="000B7F10"/>
    <w:rsid w:val="000C0BC5"/>
    <w:rsid w:val="000D6FC1"/>
    <w:rsid w:val="000F0670"/>
    <w:rsid w:val="00102BEF"/>
    <w:rsid w:val="001030FF"/>
    <w:rsid w:val="00103C71"/>
    <w:rsid w:val="00124651"/>
    <w:rsid w:val="001303DC"/>
    <w:rsid w:val="00130ABF"/>
    <w:rsid w:val="00133240"/>
    <w:rsid w:val="00151C97"/>
    <w:rsid w:val="00152AB3"/>
    <w:rsid w:val="00164184"/>
    <w:rsid w:val="00181468"/>
    <w:rsid w:val="001B14FC"/>
    <w:rsid w:val="001C3A72"/>
    <w:rsid w:val="001C6895"/>
    <w:rsid w:val="001F493D"/>
    <w:rsid w:val="002045F8"/>
    <w:rsid w:val="002216AC"/>
    <w:rsid w:val="00224410"/>
    <w:rsid w:val="002458AD"/>
    <w:rsid w:val="0025656A"/>
    <w:rsid w:val="0026790D"/>
    <w:rsid w:val="00284077"/>
    <w:rsid w:val="002873CE"/>
    <w:rsid w:val="00294526"/>
    <w:rsid w:val="002B6F52"/>
    <w:rsid w:val="002C6DBE"/>
    <w:rsid w:val="002D7A08"/>
    <w:rsid w:val="002E6717"/>
    <w:rsid w:val="00302634"/>
    <w:rsid w:val="003279A2"/>
    <w:rsid w:val="003428DC"/>
    <w:rsid w:val="0034506E"/>
    <w:rsid w:val="003454BC"/>
    <w:rsid w:val="0034639C"/>
    <w:rsid w:val="003669FC"/>
    <w:rsid w:val="0037294B"/>
    <w:rsid w:val="00375F19"/>
    <w:rsid w:val="0037763A"/>
    <w:rsid w:val="00386880"/>
    <w:rsid w:val="003915A6"/>
    <w:rsid w:val="003B19BD"/>
    <w:rsid w:val="003C5518"/>
    <w:rsid w:val="003D22D8"/>
    <w:rsid w:val="003D346C"/>
    <w:rsid w:val="003D35F0"/>
    <w:rsid w:val="003F3724"/>
    <w:rsid w:val="00404661"/>
    <w:rsid w:val="0040746B"/>
    <w:rsid w:val="004138A5"/>
    <w:rsid w:val="004251BA"/>
    <w:rsid w:val="004271D9"/>
    <w:rsid w:val="00443D7A"/>
    <w:rsid w:val="00462A6A"/>
    <w:rsid w:val="004920B1"/>
    <w:rsid w:val="004A2CB0"/>
    <w:rsid w:val="004A45A8"/>
    <w:rsid w:val="004B747A"/>
    <w:rsid w:val="004E0F29"/>
    <w:rsid w:val="004E5534"/>
    <w:rsid w:val="004E6576"/>
    <w:rsid w:val="004F3335"/>
    <w:rsid w:val="004F7C95"/>
    <w:rsid w:val="005011E6"/>
    <w:rsid w:val="005015AD"/>
    <w:rsid w:val="00504D04"/>
    <w:rsid w:val="00512BA7"/>
    <w:rsid w:val="00524D19"/>
    <w:rsid w:val="00537181"/>
    <w:rsid w:val="00542C25"/>
    <w:rsid w:val="00550421"/>
    <w:rsid w:val="00552B10"/>
    <w:rsid w:val="00553B35"/>
    <w:rsid w:val="00554DAC"/>
    <w:rsid w:val="00557B70"/>
    <w:rsid w:val="005630A1"/>
    <w:rsid w:val="00567EB4"/>
    <w:rsid w:val="00570579"/>
    <w:rsid w:val="005729F8"/>
    <w:rsid w:val="00583098"/>
    <w:rsid w:val="00590C25"/>
    <w:rsid w:val="005B33BC"/>
    <w:rsid w:val="005B79F2"/>
    <w:rsid w:val="005C30A9"/>
    <w:rsid w:val="005C4FCB"/>
    <w:rsid w:val="005C5DEE"/>
    <w:rsid w:val="005C632C"/>
    <w:rsid w:val="005D4BC5"/>
    <w:rsid w:val="005D78DD"/>
    <w:rsid w:val="005E7BA8"/>
    <w:rsid w:val="005F06B5"/>
    <w:rsid w:val="00601A10"/>
    <w:rsid w:val="00602345"/>
    <w:rsid w:val="00602532"/>
    <w:rsid w:val="00610C73"/>
    <w:rsid w:val="0061136D"/>
    <w:rsid w:val="00611D8D"/>
    <w:rsid w:val="00613C61"/>
    <w:rsid w:val="00616FFA"/>
    <w:rsid w:val="00622EDB"/>
    <w:rsid w:val="00646263"/>
    <w:rsid w:val="006534C4"/>
    <w:rsid w:val="00654379"/>
    <w:rsid w:val="0067350D"/>
    <w:rsid w:val="006758F6"/>
    <w:rsid w:val="00687AD9"/>
    <w:rsid w:val="00687E27"/>
    <w:rsid w:val="00687EA6"/>
    <w:rsid w:val="00692A1E"/>
    <w:rsid w:val="006A137A"/>
    <w:rsid w:val="006B0E12"/>
    <w:rsid w:val="006B49BE"/>
    <w:rsid w:val="006C5DD3"/>
    <w:rsid w:val="006D453D"/>
    <w:rsid w:val="006E49B8"/>
    <w:rsid w:val="006E63B8"/>
    <w:rsid w:val="006E74B7"/>
    <w:rsid w:val="006F05E7"/>
    <w:rsid w:val="006F200D"/>
    <w:rsid w:val="006F60A6"/>
    <w:rsid w:val="006F64CE"/>
    <w:rsid w:val="00712CC7"/>
    <w:rsid w:val="00714D22"/>
    <w:rsid w:val="0073541B"/>
    <w:rsid w:val="00741DEB"/>
    <w:rsid w:val="00742456"/>
    <w:rsid w:val="00744601"/>
    <w:rsid w:val="007450FC"/>
    <w:rsid w:val="00747ADE"/>
    <w:rsid w:val="007A3072"/>
    <w:rsid w:val="007A54C9"/>
    <w:rsid w:val="007C3AAB"/>
    <w:rsid w:val="007C4438"/>
    <w:rsid w:val="007C7DC9"/>
    <w:rsid w:val="007D39E4"/>
    <w:rsid w:val="00821F90"/>
    <w:rsid w:val="00832DB5"/>
    <w:rsid w:val="00835F73"/>
    <w:rsid w:val="008363FE"/>
    <w:rsid w:val="00856B7E"/>
    <w:rsid w:val="00882AFD"/>
    <w:rsid w:val="00885152"/>
    <w:rsid w:val="008A1785"/>
    <w:rsid w:val="008A1D8F"/>
    <w:rsid w:val="008A39D0"/>
    <w:rsid w:val="008A556E"/>
    <w:rsid w:val="008B54EA"/>
    <w:rsid w:val="008C0791"/>
    <w:rsid w:val="008D5CDA"/>
    <w:rsid w:val="008D73F1"/>
    <w:rsid w:val="008E0360"/>
    <w:rsid w:val="0091119B"/>
    <w:rsid w:val="00931E27"/>
    <w:rsid w:val="00943850"/>
    <w:rsid w:val="00943E99"/>
    <w:rsid w:val="0096136B"/>
    <w:rsid w:val="00980887"/>
    <w:rsid w:val="00980CF6"/>
    <w:rsid w:val="009B0CE4"/>
    <w:rsid w:val="009B62B9"/>
    <w:rsid w:val="009D1E4E"/>
    <w:rsid w:val="009D3931"/>
    <w:rsid w:val="009E3054"/>
    <w:rsid w:val="009E4ADC"/>
    <w:rsid w:val="00A0000E"/>
    <w:rsid w:val="00A11A53"/>
    <w:rsid w:val="00A20FBD"/>
    <w:rsid w:val="00A34CA0"/>
    <w:rsid w:val="00A35118"/>
    <w:rsid w:val="00A47CE2"/>
    <w:rsid w:val="00A54E13"/>
    <w:rsid w:val="00A61F04"/>
    <w:rsid w:val="00A63B99"/>
    <w:rsid w:val="00A6763F"/>
    <w:rsid w:val="00A80395"/>
    <w:rsid w:val="00A85242"/>
    <w:rsid w:val="00A941C2"/>
    <w:rsid w:val="00A945A3"/>
    <w:rsid w:val="00A948A0"/>
    <w:rsid w:val="00A95B36"/>
    <w:rsid w:val="00AA0075"/>
    <w:rsid w:val="00AA636D"/>
    <w:rsid w:val="00AA7CB3"/>
    <w:rsid w:val="00AB6ADE"/>
    <w:rsid w:val="00AC079B"/>
    <w:rsid w:val="00AD2C48"/>
    <w:rsid w:val="00AD747E"/>
    <w:rsid w:val="00AF2644"/>
    <w:rsid w:val="00B0761E"/>
    <w:rsid w:val="00B1522A"/>
    <w:rsid w:val="00B155FD"/>
    <w:rsid w:val="00B15F4A"/>
    <w:rsid w:val="00B31A0C"/>
    <w:rsid w:val="00B33294"/>
    <w:rsid w:val="00B36BAF"/>
    <w:rsid w:val="00B54A7E"/>
    <w:rsid w:val="00B54EDC"/>
    <w:rsid w:val="00B57A96"/>
    <w:rsid w:val="00B6119A"/>
    <w:rsid w:val="00B65CDD"/>
    <w:rsid w:val="00BA518C"/>
    <w:rsid w:val="00BA5852"/>
    <w:rsid w:val="00BB2358"/>
    <w:rsid w:val="00BB5F33"/>
    <w:rsid w:val="00BC1074"/>
    <w:rsid w:val="00BC3A85"/>
    <w:rsid w:val="00BC6597"/>
    <w:rsid w:val="00BD6F19"/>
    <w:rsid w:val="00BE68CA"/>
    <w:rsid w:val="00BF25A4"/>
    <w:rsid w:val="00BF7913"/>
    <w:rsid w:val="00BF7DD5"/>
    <w:rsid w:val="00C11619"/>
    <w:rsid w:val="00C125CB"/>
    <w:rsid w:val="00C15AE6"/>
    <w:rsid w:val="00C20C82"/>
    <w:rsid w:val="00C22381"/>
    <w:rsid w:val="00C243BA"/>
    <w:rsid w:val="00C279D1"/>
    <w:rsid w:val="00C27A5D"/>
    <w:rsid w:val="00C30FB5"/>
    <w:rsid w:val="00C63364"/>
    <w:rsid w:val="00C67EA6"/>
    <w:rsid w:val="00C70BF7"/>
    <w:rsid w:val="00C71551"/>
    <w:rsid w:val="00C72842"/>
    <w:rsid w:val="00C823C7"/>
    <w:rsid w:val="00C85D0D"/>
    <w:rsid w:val="00C92EEA"/>
    <w:rsid w:val="00C9588B"/>
    <w:rsid w:val="00CA651A"/>
    <w:rsid w:val="00CB07F1"/>
    <w:rsid w:val="00CB1ACD"/>
    <w:rsid w:val="00CB7D80"/>
    <w:rsid w:val="00CE5A5E"/>
    <w:rsid w:val="00CE718A"/>
    <w:rsid w:val="00CF1B3D"/>
    <w:rsid w:val="00CF3DE8"/>
    <w:rsid w:val="00CF559B"/>
    <w:rsid w:val="00D045A6"/>
    <w:rsid w:val="00D04AE0"/>
    <w:rsid w:val="00D16C37"/>
    <w:rsid w:val="00D24B35"/>
    <w:rsid w:val="00D31526"/>
    <w:rsid w:val="00D334D2"/>
    <w:rsid w:val="00D60417"/>
    <w:rsid w:val="00D70921"/>
    <w:rsid w:val="00D70F1F"/>
    <w:rsid w:val="00D73D0C"/>
    <w:rsid w:val="00D75881"/>
    <w:rsid w:val="00DA122D"/>
    <w:rsid w:val="00DA6B95"/>
    <w:rsid w:val="00DC18AB"/>
    <w:rsid w:val="00DD0F2F"/>
    <w:rsid w:val="00E02AE2"/>
    <w:rsid w:val="00E11937"/>
    <w:rsid w:val="00E14AE4"/>
    <w:rsid w:val="00E2229D"/>
    <w:rsid w:val="00E35A45"/>
    <w:rsid w:val="00E44138"/>
    <w:rsid w:val="00E457A9"/>
    <w:rsid w:val="00E474F0"/>
    <w:rsid w:val="00E47750"/>
    <w:rsid w:val="00E47955"/>
    <w:rsid w:val="00E6222A"/>
    <w:rsid w:val="00E65B5D"/>
    <w:rsid w:val="00E71F8A"/>
    <w:rsid w:val="00E80ED2"/>
    <w:rsid w:val="00E8175F"/>
    <w:rsid w:val="00E86330"/>
    <w:rsid w:val="00EB355A"/>
    <w:rsid w:val="00EB7B77"/>
    <w:rsid w:val="00EC088F"/>
    <w:rsid w:val="00EC4F9A"/>
    <w:rsid w:val="00ED0DD2"/>
    <w:rsid w:val="00EE78E8"/>
    <w:rsid w:val="00EF375B"/>
    <w:rsid w:val="00EF6782"/>
    <w:rsid w:val="00F00FCC"/>
    <w:rsid w:val="00F16AD5"/>
    <w:rsid w:val="00F16CB2"/>
    <w:rsid w:val="00F265C5"/>
    <w:rsid w:val="00F33B62"/>
    <w:rsid w:val="00F417F0"/>
    <w:rsid w:val="00F42D2C"/>
    <w:rsid w:val="00F51BE3"/>
    <w:rsid w:val="00F52CF3"/>
    <w:rsid w:val="00F6295A"/>
    <w:rsid w:val="00F80A17"/>
    <w:rsid w:val="00F93351"/>
    <w:rsid w:val="00F95F9D"/>
    <w:rsid w:val="00F96281"/>
    <w:rsid w:val="00FA5CBB"/>
    <w:rsid w:val="00FB6340"/>
    <w:rsid w:val="00FC66DB"/>
    <w:rsid w:val="00FD094A"/>
    <w:rsid w:val="00FE313F"/>
    <w:rsid w:val="00FE4F0E"/>
    <w:rsid w:val="00FE648E"/>
    <w:rsid w:val="00FE7C58"/>
    <w:rsid w:val="00FF6E5E"/>
    <w:rsid w:val="00FF76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0FC"/>
    <w:pPr>
      <w:widowControl w:val="0"/>
      <w:jc w:val="both"/>
    </w:pPr>
    <w:rPr>
      <w:kern w:val="2"/>
      <w:sz w:val="21"/>
      <w:szCs w:val="24"/>
    </w:rPr>
  </w:style>
  <w:style w:type="paragraph" w:styleId="2">
    <w:name w:val="heading 2"/>
    <w:basedOn w:val="a"/>
    <w:next w:val="a"/>
    <w:qFormat/>
    <w:rsid w:val="00835F7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32D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2DB5"/>
    <w:rPr>
      <w:kern w:val="2"/>
      <w:sz w:val="18"/>
      <w:szCs w:val="18"/>
    </w:rPr>
  </w:style>
  <w:style w:type="paragraph" w:styleId="a4">
    <w:name w:val="footer"/>
    <w:basedOn w:val="a"/>
    <w:link w:val="Char0"/>
    <w:rsid w:val="00832DB5"/>
    <w:pPr>
      <w:tabs>
        <w:tab w:val="center" w:pos="4153"/>
        <w:tab w:val="right" w:pos="8306"/>
      </w:tabs>
      <w:snapToGrid w:val="0"/>
      <w:jc w:val="left"/>
    </w:pPr>
    <w:rPr>
      <w:sz w:val="18"/>
      <w:szCs w:val="18"/>
    </w:rPr>
  </w:style>
  <w:style w:type="character" w:customStyle="1" w:styleId="Char0">
    <w:name w:val="页脚 Char"/>
    <w:basedOn w:val="a0"/>
    <w:link w:val="a4"/>
    <w:rsid w:val="00832DB5"/>
    <w:rPr>
      <w:kern w:val="2"/>
      <w:sz w:val="18"/>
      <w:szCs w:val="18"/>
    </w:rPr>
  </w:style>
  <w:style w:type="paragraph" w:customStyle="1" w:styleId="p0">
    <w:name w:val="p0"/>
    <w:basedOn w:val="a"/>
    <w:uiPriority w:val="99"/>
    <w:rsid w:val="006534C4"/>
    <w:pPr>
      <w:widowControl/>
    </w:pPr>
    <w:rPr>
      <w:rFonts w:ascii="Calibri" w:hAnsi="Calibri"/>
      <w:kern w:val="0"/>
      <w:szCs w:val="21"/>
    </w:rPr>
  </w:style>
  <w:style w:type="paragraph" w:styleId="a5">
    <w:name w:val="List Paragraph"/>
    <w:basedOn w:val="a"/>
    <w:uiPriority w:val="34"/>
    <w:qFormat/>
    <w:rsid w:val="00B65CDD"/>
    <w:pPr>
      <w:ind w:firstLineChars="200" w:firstLine="420"/>
    </w:pPr>
    <w:rPr>
      <w:rFonts w:ascii="Calibri" w:hAnsi="Calibri"/>
      <w:szCs w:val="22"/>
    </w:rPr>
  </w:style>
  <w:style w:type="character" w:customStyle="1" w:styleId="Char1">
    <w:name w:val="纯文本 Char"/>
    <w:basedOn w:val="a0"/>
    <w:link w:val="a6"/>
    <w:locked/>
    <w:rsid w:val="00B65CDD"/>
    <w:rPr>
      <w:rFonts w:ascii="宋体" w:hAnsi="Courier New" w:cs="宋体"/>
      <w:szCs w:val="21"/>
    </w:rPr>
  </w:style>
  <w:style w:type="paragraph" w:styleId="a6">
    <w:name w:val="Plain Text"/>
    <w:basedOn w:val="a"/>
    <w:link w:val="Char1"/>
    <w:rsid w:val="00B65CDD"/>
    <w:rPr>
      <w:rFonts w:ascii="宋体" w:hAnsi="Courier New" w:cs="宋体"/>
      <w:kern w:val="0"/>
      <w:sz w:val="20"/>
      <w:szCs w:val="21"/>
    </w:rPr>
  </w:style>
  <w:style w:type="character" w:customStyle="1" w:styleId="Char10">
    <w:name w:val="纯文本 Char1"/>
    <w:basedOn w:val="a0"/>
    <w:link w:val="a6"/>
    <w:rsid w:val="00B65CDD"/>
    <w:rPr>
      <w:rFonts w:ascii="宋体" w:hAnsi="Courier New" w:cs="Courier New"/>
      <w:kern w:val="2"/>
      <w:sz w:val="21"/>
      <w:szCs w:val="21"/>
    </w:rPr>
  </w:style>
  <w:style w:type="paragraph" w:styleId="a7">
    <w:name w:val="Normal (Web)"/>
    <w:basedOn w:val="a"/>
    <w:uiPriority w:val="99"/>
    <w:unhideWhenUsed/>
    <w:rsid w:val="005C632C"/>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5C632C"/>
    <w:rPr>
      <w:color w:val="0000FF"/>
      <w:u w:val="single"/>
    </w:rPr>
  </w:style>
  <w:style w:type="character" w:styleId="a9">
    <w:name w:val="Strong"/>
    <w:basedOn w:val="a0"/>
    <w:uiPriority w:val="22"/>
    <w:qFormat/>
    <w:rsid w:val="005C632C"/>
    <w:rPr>
      <w:b/>
      <w:bCs/>
    </w:rPr>
  </w:style>
  <w:style w:type="character" w:customStyle="1" w:styleId="apple-converted-space">
    <w:name w:val="apple-converted-space"/>
    <w:basedOn w:val="a0"/>
    <w:rsid w:val="005C632C"/>
  </w:style>
</w:styles>
</file>

<file path=word/webSettings.xml><?xml version="1.0" encoding="utf-8"?>
<w:webSettings xmlns:r="http://schemas.openxmlformats.org/officeDocument/2006/relationships" xmlns:w="http://schemas.openxmlformats.org/wordprocessingml/2006/main">
  <w:divs>
    <w:div w:id="1382293139">
      <w:bodyDiv w:val="1"/>
      <w:marLeft w:val="0"/>
      <w:marRight w:val="0"/>
      <w:marTop w:val="0"/>
      <w:marBottom w:val="0"/>
      <w:divBdr>
        <w:top w:val="none" w:sz="0" w:space="0" w:color="auto"/>
        <w:left w:val="none" w:sz="0" w:space="0" w:color="auto"/>
        <w:bottom w:val="none" w:sz="0" w:space="0" w:color="auto"/>
        <w:right w:val="none" w:sz="0" w:space="0" w:color="auto"/>
      </w:divBdr>
      <w:divsChild>
        <w:div w:id="33373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231</Words>
  <Characters>1317</Characters>
  <Application>Microsoft Office Word</Application>
  <DocSecurity>0</DocSecurity>
  <Lines>10</Lines>
  <Paragraphs>3</Paragraphs>
  <ScaleCrop>false</ScaleCrop>
  <Company>微软中国</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42</cp:revision>
  <dcterms:created xsi:type="dcterms:W3CDTF">2018-01-02T00:42:00Z</dcterms:created>
  <dcterms:modified xsi:type="dcterms:W3CDTF">2019-01-02T01:38:00Z</dcterms:modified>
</cp:coreProperties>
</file>