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color w:val="383838"/>
          <w:sz w:val="36"/>
          <w:szCs w:val="36"/>
        </w:rPr>
      </w:pPr>
      <w:r>
        <w:rPr>
          <w:color w:val="383838"/>
          <w:sz w:val="36"/>
          <w:szCs w:val="36"/>
        </w:rPr>
        <w:t>2021年东北石油大学</w:t>
      </w:r>
      <w:r>
        <w:rPr>
          <w:rFonts w:hint="eastAsia"/>
          <w:color w:val="383838"/>
          <w:sz w:val="36"/>
          <w:szCs w:val="36"/>
          <w:lang w:eastAsia="zh-CN"/>
        </w:rPr>
        <w:t>本、专科</w:t>
      </w:r>
      <w:r>
        <w:rPr>
          <w:color w:val="383838"/>
          <w:sz w:val="36"/>
          <w:szCs w:val="36"/>
        </w:rPr>
        <w:t>分学院</w:t>
      </w:r>
      <w:r>
        <w:rPr>
          <w:rFonts w:hint="eastAsia"/>
          <w:color w:val="383838"/>
          <w:sz w:val="36"/>
          <w:szCs w:val="36"/>
          <w:lang w:eastAsia="zh-CN"/>
        </w:rPr>
        <w:t>分专业选考科目</w:t>
      </w:r>
      <w:r>
        <w:rPr>
          <w:color w:val="383838"/>
          <w:sz w:val="36"/>
          <w:szCs w:val="36"/>
        </w:rPr>
        <w:t>信息大全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5"/>
        <w:gridCol w:w="3429"/>
        <w:gridCol w:w="2555"/>
        <w:gridCol w:w="3173"/>
        <w:gridCol w:w="3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Style w:val="6"/>
                <w:rFonts w:hint="eastAsia" w:ascii="微软雅黑" w:hAnsi="微软雅黑" w:eastAsia="微软雅黑" w:cs="微软雅黑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2021年</w:t>
            </w: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b/>
                <w:color w:val="000000"/>
                <w:kern w:val="0"/>
                <w:sz w:val="27"/>
                <w:szCs w:val="27"/>
                <w:lang w:val="en-US" w:eastAsia="zh-CN" w:bidi="ar"/>
              </w:rPr>
              <w:t>东北石油大学分学院分专业选考科目信息大全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专业荣誉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3+3考试选考科目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3+1+2考试选考科目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咨询电话及网址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地球科学学院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0459-6503325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http://dqkxxy.nepu.edu.cn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地球化学为国家级特色专业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物理,化学,地理(3选一即可报考)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首选仅物理；再选化学,地理(2选一即可报考)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省级一流专业建设点、省级重点专业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国家级特色专业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物理,化学(2选一即可报考)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资源勘查工程（本硕连读）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石油工程学院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0459-6503482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http://sygcxy.nepu.edu.cn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省级一流专业建设点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物理,化学(2门均须选考方可报考)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国家级特色专业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国家卓越工程师培养计划专业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物理,化学(2门均须选考方可报考)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石油工程（本硕连读）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物理,化学(2门均须选考方可报考)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国家级特色专业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省级一流专业建设点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0459-6503225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http://hgxy.nepu.edu.cn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国家级特色专业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国家一流专业建设点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化学(1门必选方可报考)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化学工程与工艺（本硕连读）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物理,化学,生物(3选一即可报考)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首选仅物理；再选化学,生物(2选一即可报考)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机械科学与工程学院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0459-6503337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http://jxkxygcxy.nepu.edu.cn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国家级特色专业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国家卓越工程师培养计划专业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机械设计制造及其自动化（本硕连读）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省级重点专业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物理,化学(2门均须选考方可报考)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首选仅物理；再选化学(1门必选考方可报考)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电气信息工程学院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0459-6507375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http://dqxxgcxy.nepu.edu.cn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国家卓越工程师培养计划专业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省级重点专业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国家级特色专业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国家卓越工程师培养计划专业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计算机与信息技术学院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0459-6504430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0459-6504256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http://jsjy.nepu.edu.cn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软件工程、计算机科学与技术为国家级一流专业建设点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物理(1门必选考方可报考)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计算机科学与技术为国家级特色专业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计算机科学与技术为国家卓越工程师培养计划专业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物理,化学,生物(3选一即可报考)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土木建筑工程学院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0459-6504343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http://tmjzgcxy.nepu.edu.cn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物理,历史(2选一即可报考)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省级重点专业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物理,历史(2选一即可报考)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物理(1门必选考方可报考)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0459-6504961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http://jjglxy.nepu.edu.cn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工商管理为省级一流专业建设点、省级重点专业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地理(1门必选考方可报考)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物理与电子工程学院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0459-6504945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http://dzkxxy.nepu.edu.cn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国家工程教育专业认证通过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国家级一流专业建设点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国家卓越工程师培养计划专业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数学与统计学院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0459-6504010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http://sxytjxy.nepu.edu.cn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人文科学学院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0459-6503997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http://rwkxxy.nepu.edu.cn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历史(1门必选考方可报考)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首选仅历史；再选不提科目要求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省级一流专业建设点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历史(1门必选考方可报考)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首选仅历史；再选不提科目要求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0459-6178506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http://ysxy.nepu.edu.cn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思想政治,历史(2门均须选考方可报考)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首选仅历史；再选思想政治(1门必选方可报考)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思想政治,历史(2门均须选考方可报考)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首选仅历史；再选思想政治(1门必选方可报考)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思想政治,历史(2门均须选考方可报考)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首选仅历史；再选思想政治(1门必选方可报考)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0459-6504946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http://wgyxy.nepu.edu.cn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秦皇岛校区(高职专科专业）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0335-8065200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http://www.nepuqhd.net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供用电技术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环境工程技术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物理,化学,生物(3选一即可报考)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建筑设计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物理,历史,地理(3选一即可报考)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物理,历史,地理(3选一即可报考)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精细化工技术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化学(1门必须选考方可报考)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首选仅物理；再选化学(1门必选方可报考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旅游英语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石油工程技术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物理,化学(2选一即可报考)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现代通信技术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现代物业管理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不提科目要求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首选物理或历史均可；再选不提科目要求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油田化学应用技术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首选仅物理；再选化学(1门必选方可报考)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智能控制技术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物理(1门必选方可报考)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首选仅物理；再选不提科目要求</w:t>
            </w: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说明：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1、分省招生专业以各省招生考试院公布为准。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2、3+3选考科目适用于上海、浙江、北京、天津、山东、海南6省实行综合改革3+3考试模式。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3、3+1+2选考科目适用于福建、湖北、湖南、广东、江苏、河北、辽宁、重庆8省实行综合改革3+1+2考试模式。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AAAAAA" w:sz="6" w:space="0"/>
          <w:bottom w:val="none" w:color="auto" w:sz="0" w:space="0"/>
          <w:right w:val="single" w:color="AAAAAA" w:sz="6" w:space="0"/>
        </w:pBdr>
        <w:spacing w:before="0" w:beforeAutospacing="0" w:after="0" w:afterAutospacing="0" w:line="1830" w:lineRule="atLeast"/>
        <w:ind w:left="0" w:right="0"/>
        <w:jc w:val="center"/>
        <w:rPr>
          <w:sz w:val="24"/>
          <w:szCs w:val="24"/>
        </w:rPr>
      </w:pPr>
    </w:p>
    <w:sectPr>
      <w:pgSz w:w="16783" w:h="11850" w:orient="landscape"/>
      <w:pgMar w:top="66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C0F6C"/>
    <w:rsid w:val="11EF4024"/>
    <w:rsid w:val="23377276"/>
    <w:rsid w:val="2C5C0F6C"/>
    <w:rsid w:val="5CEA1852"/>
    <w:rsid w:val="784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hover"/>
    <w:basedOn w:val="5"/>
    <w:uiPriority w:val="0"/>
  </w:style>
  <w:style w:type="character" w:customStyle="1" w:styleId="9">
    <w:name w:val="hover1"/>
    <w:basedOn w:val="5"/>
    <w:uiPriority w:val="0"/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2021-05-31T06:00:00Z</dcterms:created>
  <dc:creator>Administrator</dc:creator>
  <cp:lastModifiedBy>Administrator</cp:lastModifiedBy>
  <dcterms:modified xsi:type="dcterms:W3CDTF">2021-06-15T03:18:50Z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