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0" w:rsidRDefault="00580C69" w:rsidP="00580C69">
      <w:pPr>
        <w:jc w:val="center"/>
        <w:rPr>
          <w:rFonts w:hint="eastAsia"/>
        </w:rPr>
      </w:pPr>
      <w:bookmarkStart w:id="0" w:name="_GoBack"/>
      <w:r w:rsidRPr="00580C69">
        <w:rPr>
          <w:rFonts w:hint="eastAsia"/>
        </w:rPr>
        <w:t>中共中央印发《中国共产党重大事项请示报告条例》</w:t>
      </w:r>
    </w:p>
    <w:bookmarkEnd w:id="0"/>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近日，中共中央印发了《中国共产党重大事项请示报告条例》（以下简称《条例》），并发出通知，要求各地区各部门认真遵照执行。</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《中国共产党重大事项请示报告条例》全文如下。</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第一章 总则</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为了加强和规范重大事项请示报告工作，严明党的政治纪律、组织纪律和工作纪律，保证全党全国服从党中央、政令畅通，根据《中国共产党章程》、《关于新形势下党内政治生活的若干准则》等党内法规，制定本条例。</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本条例适用于下级党组织向上级党组织，以及党员、领导干部向党组织请示报告重大事项相关活动。</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本条例所称重大事项，是指超出党组织和党员、领导干部自身职权范围，或者虽在自身职权</w:t>
      </w:r>
      <w:proofErr w:type="gramStart"/>
      <w:r>
        <w:rPr>
          <w:rFonts w:ascii="微软雅黑" w:eastAsia="微软雅黑" w:hAnsi="微软雅黑" w:hint="eastAsia"/>
          <w:color w:val="333333"/>
          <w:sz w:val="27"/>
          <w:szCs w:val="27"/>
        </w:rPr>
        <w:t>范围内但关乎</w:t>
      </w:r>
      <w:proofErr w:type="gramEnd"/>
      <w:r>
        <w:rPr>
          <w:rFonts w:ascii="微软雅黑" w:eastAsia="微软雅黑" w:hAnsi="微软雅黑" w:hint="eastAsia"/>
          <w:color w:val="333333"/>
          <w:sz w:val="27"/>
          <w:szCs w:val="27"/>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开展重大事项请示报告工作应当遵循以下原则：</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（一）坚持政治导向。树牢“四个意识”，落实“四个服从”，把请示报告作为重要政治纪律和政治规矩，把讲政治要求贯彻到请示报告工作全过程和各方面。</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（二）坚持权责明晰。既牢记授权有限，该请示的必须请示，该报告的必须报告；又牢记守土有责，该负责的必须负责，该担当的必须担当。</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（三）坚持客观真实。全面如实请示报告工作、反映情况、分析问题、提出建议，既报喜又报忧、既报功又报过、既报结果又报过程。</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（四）坚持规范有序。落实依规治党要求，严格按照党章党规规定的主体、范围、程序和方式开展重大事项请示报告工作。</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各地区各部门党组织承担重大事项请示报告工作主体责任，党组织主要负责同志为第一责任人，对请示报告工作负总责。</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第二章 党组织请示报告主体</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党组织请示报告工作一般应当以组织名义进行，向负有领导或者监督指导职责的上级党组织请示报告。特殊情况下，可以根据工作需要以党组织负责同志名义代表党组织请示报告。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请示报告应当逐级进行，一般不得越级请示报告。特殊情况下，可以按照有关规定直接向更高层级党组织请示报告。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接受双重领导的单位党组织，应当根据事项性质和内容向负有主要领导职责的上级党组织请示报告，同时抄送另一个上级党组织。特殊情况下，可以不抄送另一个上级党组织。</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接受归口领导、管理的单位党组织，必须服从批准其设立的党组织的领导，向其请示报告工作，并按照有关规定向归口领导、管理单位党组织请示报告。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接受归口指导、协调或者监督的单位党组织，向上级党组织请示报告一般应当抄送负有指导、协调或者监督职责的单位党组织。</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负有指导、协调或者监督职责的单位党组织应当统筹所负责区域、领域、行业、系统内各单位党组织的请示报告工作，归口统一向上级党组织请示报告总体情况、牵头事项完成情况等。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涉及跨区域、跨领域、跨行业、跨系统的重大事项，应当由有关党组织向共同上级党组织联合请示报告。联合请示报告应当明确牵头党组织。</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党政机关联合请示报告的，一般应当将上级党政机关同时列为请示报告对象。</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根据党内法规制度规定，党的决策议事协调机构和党的工作机关可以在其职权范围内接受下级党组织的请示报告并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第三章 党组织请示报告事项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党组织应当向上级党组织请示下列事项：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（一）贯彻落实党中央决策部署和上级党组织决定中的重要情况和问题，需要</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调整的政策措施，需要支持解决的特殊困难；</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（二）重大改革措施、重大立法事项、重大体制变动、重大项目推进、重大突发事件、重大机构调整、重要干部任免、重要表彰奖励、重大违纪违法和复杂敏感案件处理等；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（三）明确规定需要请示的重要会议、重要活动、重要文件等；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（四）重大活动、重要政策的宣传报道口径，新闻宣传和意识形态工作中的全局性问题和不易把握的问题；</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（五）出台重大创新举措，特别是遇到新情况新问题且无明文规定、需要先行先试，或者创新举措可能与现行规定相冲突、需经授权才能实施的情况；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（六）属于自身职权</w:t>
      </w:r>
      <w:proofErr w:type="gramStart"/>
      <w:r>
        <w:rPr>
          <w:rFonts w:ascii="微软雅黑" w:eastAsia="微软雅黑" w:hAnsi="微软雅黑" w:hint="eastAsia"/>
          <w:color w:val="333333"/>
          <w:sz w:val="27"/>
          <w:szCs w:val="27"/>
        </w:rPr>
        <w:t>范围内但事关重大</w:t>
      </w:r>
      <w:proofErr w:type="gramEnd"/>
      <w:r>
        <w:rPr>
          <w:rFonts w:ascii="微软雅黑" w:eastAsia="微软雅黑" w:hAnsi="微软雅黑" w:hint="eastAsia"/>
          <w:color w:val="333333"/>
          <w:sz w:val="27"/>
          <w:szCs w:val="27"/>
        </w:rPr>
        <w:t>或者特殊敏感的事项；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（七）重大决策时存在较大意见分歧的情况；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（八）跨区域、跨领域、跨行业、跨系统工作中需要上级党组织统筹推进的重大事项；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（九）调整上级党组织文件、会议精神的传达知悉范围，使用上级党组织负责同志未公开的讲话、音像资料等；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（十）其他应当请示的重大事项。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下列事项不必向上级党组织请示：属于自身职权范围内的日常工作；上级党组织就有关问题已经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明确批复的；事后报告即可的事项等。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党组织应当向上级党组织报告下列事项：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（一）学习贯彻习近平新时代中国特色社会主义思想，统筹推进“五位一体”总体布局和协调推进“四个全面”战略布局的重要情况；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（二）党中央以及上级党组织重要会议、重要文件、重大决策部署贯彻落实情况，习近平总书记重要指示批示贯彻落实情况，上级党组织负责同志交办事项的研究办理情况；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（四）全面工作总结和计划；</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（五）重大专项工作开展情况；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（六）重大敏感事件、突发事件和群体性事件应对处置情况；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（七）经济社会发展中出现的重要情况和重大舆情；</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（八）本地区、本部门、本单位工作中具有在更大范围推广价值的经验做法和意见建议；</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（九）其他应当报告的重大事项。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下列事项不必向上级党组织报告：具体事务性工作；没有实质性内容的表态和情况反映等。</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党组织应当按照有关规定向上级党组织报备下列事项：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（一）党内法规和规范性文件；</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（二）领导班子成员分工；</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（三）有关干部任免；</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（四）党委委员、候补委员职务的辞去、免去或者自动终止；</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（五）其他应当报备的重大事项。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中央各决策议事协调机构、中央各部门、有关中央国家机关党组（党委）应当对本领域、行业、系统内请示报告的具体事项提出明确要求、加强工作指导。</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上级党组织应当从实际出发，对下级党组织请示报告中主题相近、内容关联的同类事项归并整合提出要求，促使请示报告精简务实。</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党组织应当根据本条例规定的请示报告事项范围和内容，结合上级要求和自身实际，制定请示报告事项清单。</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第四章 党组织请示报告程序</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重大事项请示报告一般应当经党组织领导班子集体研究</w:t>
      </w:r>
      <w:proofErr w:type="gramStart"/>
      <w:r>
        <w:rPr>
          <w:rFonts w:ascii="微软雅黑" w:eastAsia="微软雅黑" w:hAnsi="微软雅黑" w:hint="eastAsia"/>
          <w:color w:val="333333"/>
          <w:sz w:val="27"/>
          <w:szCs w:val="27"/>
        </w:rPr>
        <w:t>或者传批审定</w:t>
      </w:r>
      <w:proofErr w:type="gramEnd"/>
      <w:r>
        <w:rPr>
          <w:rFonts w:ascii="微软雅黑" w:eastAsia="微软雅黑" w:hAnsi="微软雅黑" w:hint="eastAsia"/>
          <w:color w:val="333333"/>
          <w:sz w:val="27"/>
          <w:szCs w:val="27"/>
        </w:rPr>
        <w:t>，由主要负责同志签发或者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。必要时应当事先报上级党组织分管负责同志同意。</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两个以上党组织联合请示报告的，应当协商一致后呈报。未取得一致意见的，应当对有关情况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向上级党组织请示重大事项，必须事前请示，给上级党组织以充足</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判和决策时间。情况紧急来不及请示必须临机处置的，应当按照规定履职尽责，并及时进行后续请示报告。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提出请示应当阐明请求事项及相关理由。报送请示应当一文一事，不得在报告等非请示性公文中夹带请示事项。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对下级党组织请示的重大事项，受理党组织如需以其名义再向上级党组织请示的，应当认真研究并负责任地提出处理建议，不得只将原文转请示上级党组织。</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上级党组织收到请示后，一般由综合部门提出拟办意见报党组织负责同志按照规定批办。</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党政机关联合提出的请示，由上级党组织牵头办理。</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上级党组织对受理的紧急请示事项应当尽快办理。有明确办理时限要求的应当在规定期限内办理完毕，确有特殊情况无法在规定期限内办理完毕的，应当主动向下级党组织说明情况。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请示的答复一般应当坚持向谁请示由谁答复，特殊情况下受理请示的党组织可以授权党组织有关部门代为答复。</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上级党组织收到报告后，应当由综合部门根据工作需要报送党组织负责同志阅示。综合部门可以将主题相同、内容相近的报告统一集中报送，或者摘要形成综合材料后报送。</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党组织负责同志对报告</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批示指示的，综合部门应当及时按照要求办理。</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上级党组织应当加强对报告的综合分析利用。对于有推广价值的典型经验做法，可以通过适当形式进行宣传；对于共性问题，应当予以重视并研究解决；对于有价值的意见建议，应当认真研究吸收、推动改进工作。</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第二十七条</w:t>
      </w:r>
      <w:r>
        <w:rPr>
          <w:rFonts w:ascii="微软雅黑" w:eastAsia="微软雅黑" w:hAnsi="微软雅黑" w:hint="eastAsia"/>
          <w:color w:val="333333"/>
          <w:sz w:val="27"/>
          <w:szCs w:val="27"/>
        </w:rPr>
        <w:t> 重大事项请示报告工作存在可能影响公正办理情形的，有关人员应当回避。</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第五章 党组织请示报告方式</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党组织应当根据重大事项类型和缓急程度采用口头、书面方式进行请示报告。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第二十九条</w:t>
      </w:r>
      <w:r>
        <w:rPr>
          <w:rFonts w:ascii="微软雅黑" w:eastAsia="微软雅黑" w:hAnsi="微软雅黑" w:hint="eastAsia"/>
          <w:color w:val="333333"/>
          <w:sz w:val="27"/>
          <w:szCs w:val="27"/>
        </w:rPr>
        <w:t> 重大事项请示报告适宜简便进行的，可以采用口头方式。对于情况紧急或者重大事项处理尚处于初步酝酿阶段的，可以采用口头方式先行请示报告，后续再以书面方式补充请示报告。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口头请示报告应当做好记录和资料留存，确保有据可查。</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第三十一条</w:t>
      </w:r>
      <w:r>
        <w:rPr>
          <w:rFonts w:ascii="微软雅黑" w:eastAsia="微软雅黑" w:hAnsi="微软雅黑" w:hint="eastAsia"/>
          <w:color w:val="333333"/>
          <w:sz w:val="27"/>
          <w:szCs w:val="27"/>
        </w:rPr>
        <w:t> 非紧急情况、重大事项处理处于相对成熟阶段或者不适宜简便进行的请示报告，应当采用书面方式。</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第三十二条</w:t>
      </w:r>
      <w:r>
        <w:rPr>
          <w:rFonts w:ascii="微软雅黑" w:eastAsia="微软雅黑" w:hAnsi="微软雅黑" w:hint="eastAsia"/>
          <w:color w:val="333333"/>
          <w:sz w:val="27"/>
          <w:szCs w:val="27"/>
        </w:rPr>
        <w:t> 书面报告视情采用正式报告、信息、简报等方式。信息侧重于报告重大突发事件，需要注意的问题、现象和情况等，应当做到及时高效、权威准确。简报侧重于报告某方面工作简要情况。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党组织应当统筹用好书面报告方式，坚持“一事</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二报”，一般不得就同一内容使用多种方式重复报告。上级党组织明确要求正式报告的，不得以其他方式代替。</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党组织可以利用电话、文件、传真、电报、网络等载体开展请示报告工作。涉密事项应当按照有关保密规定执行。</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基层党组织开展请示报告工作可以更加灵活便捷、突出实效。</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第六章 党员、领导干部请示报告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第三十四条</w:t>
      </w:r>
      <w:r>
        <w:rPr>
          <w:rFonts w:ascii="微软雅黑" w:eastAsia="微软雅黑" w:hAnsi="微软雅黑" w:hint="eastAsia"/>
          <w:color w:val="333333"/>
          <w:sz w:val="27"/>
          <w:szCs w:val="27"/>
        </w:rPr>
        <w:t> 党员一般应当向所在党组织请示报告重大事项。领导干部一般应当向所属党组织请示报告重要工作。</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党员、领导干部向党组织请示报告个人有关事项，按照有关规定执行。</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第三十五条</w:t>
      </w:r>
      <w:r>
        <w:rPr>
          <w:rFonts w:ascii="微软雅黑" w:eastAsia="微软雅黑" w:hAnsi="微软雅黑" w:hint="eastAsia"/>
          <w:color w:val="333333"/>
          <w:sz w:val="27"/>
          <w:szCs w:val="27"/>
        </w:rPr>
        <w:t> 党员应当向党组织请示下列事项：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（一）从事党组织所分配的工作中的重要问题；</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（二）代表党组织发表主张或者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（三）按照规定需要请示的涉外工作交往活动；</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转移党</w:t>
      </w:r>
      <w:proofErr w:type="gramEnd"/>
      <w:r>
        <w:rPr>
          <w:rFonts w:ascii="微软雅黑" w:eastAsia="微软雅黑" w:hAnsi="微软雅黑" w:hint="eastAsia"/>
          <w:color w:val="333333"/>
          <w:sz w:val="27"/>
          <w:szCs w:val="27"/>
        </w:rPr>
        <w:t>的组织关系；</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（五）其他应当向党组织请示的事项。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党员应当向党组织报告下列事项：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（一）贯彻执行党组织决议以及完成党组织交办工作任务情况；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（二）对党的工作和领导干部的意见建议；</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（三）发现党员、领导干部违纪违法线索情况；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（四）流动外出情况；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（五）其他应当向党组织报告的事项。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第三十七条</w:t>
      </w:r>
      <w:r>
        <w:rPr>
          <w:rFonts w:ascii="微软雅黑" w:eastAsia="微软雅黑" w:hAnsi="微软雅黑" w:hint="eastAsia"/>
          <w:color w:val="333333"/>
          <w:sz w:val="27"/>
          <w:szCs w:val="27"/>
        </w:rPr>
        <w:t> 领导干部应当向党组织请示下列事项：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（一）超出自身职权范围，应当由所在党组织或者上级党组织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决定的重大事项；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（二）属于自身职权范围但事关重大的问题和情况；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（三）代表党组织对外发表重要意见；</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（四）因故无法履职或者离开工作所在地；</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（五）其他应当向党组织请示的事项。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第三十八条</w:t>
      </w:r>
      <w:r>
        <w:rPr>
          <w:rFonts w:ascii="微软雅黑" w:eastAsia="微软雅黑" w:hAnsi="微软雅黑" w:hint="eastAsia"/>
          <w:color w:val="333333"/>
          <w:sz w:val="27"/>
          <w:szCs w:val="27"/>
        </w:rPr>
        <w:t> 领导干部应当向党组织报告下列事项：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（一）学习贯彻习近平新时代中国特色社会主义思想，贯彻落实党中央决策部署和党组织决定中的重要情况和问题；</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（二）遵守政治纪律和政治规矩，坚决维护习近平总书记党中央的核心、全党的核心地位，坚决维护党中央权威和集中统一领导情况；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（三）坚持民主集中制，发扬党内民主，正确行使权力，参与集体领导情况；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（四）参加领导班子民主生活会和所在党支部（党小组）组织生活会情况；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（五）履行管党治党责任，加强党风廉政建设和反腐败工作以及遵守廉洁纪律情况；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（六）重大决策失误或者应对突发事件处置失当，纪检监察、巡视巡察和审计中发现重要问题，以及违纪违法情况；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（七）可能影响正常履职的重大疾病等情况；</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（八）其他应当向党组织报告的事项。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第三十九条</w:t>
      </w:r>
      <w:r>
        <w:rPr>
          <w:rFonts w:ascii="微软雅黑" w:eastAsia="微软雅黑" w:hAnsi="微软雅黑" w:hint="eastAsia"/>
          <w:color w:val="333333"/>
          <w:sz w:val="27"/>
          <w:szCs w:val="27"/>
        </w:rPr>
        <w:t> 党员、领导干部按照规定采用口头、书面方式进行请示报告。党组织应当及时办理党员、领导干部的请示事项，必要时可以对报告事项</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研究处理。</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第七章 监督与追责</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第四十条</w:t>
      </w:r>
      <w:r>
        <w:rPr>
          <w:rFonts w:ascii="微软雅黑" w:eastAsia="微软雅黑" w:hAnsi="微软雅黑" w:hint="eastAsia"/>
          <w:color w:val="333333"/>
          <w:sz w:val="27"/>
          <w:szCs w:val="27"/>
        </w:rPr>
        <w:t> 党组织应当将重大事项请示报告工作开展情况纳入向上一级党组织报告工作的重要内容。</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第四十一条</w:t>
      </w:r>
      <w:r>
        <w:rPr>
          <w:rFonts w:ascii="微软雅黑" w:eastAsia="微软雅黑" w:hAnsi="微软雅黑" w:hint="eastAsia"/>
          <w:color w:val="333333"/>
          <w:sz w:val="27"/>
          <w:szCs w:val="27"/>
        </w:rPr>
        <w:t> 党组织应当建立健全重大事项请示报告工作督查机制，并将执行请示报告制度情况纳入日常监督和巡视巡察范围。</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第四十二条</w:t>
      </w:r>
      <w:r>
        <w:rPr>
          <w:rFonts w:ascii="微软雅黑" w:eastAsia="微软雅黑" w:hAnsi="微软雅黑" w:hint="eastAsia"/>
          <w:color w:val="333333"/>
          <w:sz w:val="27"/>
          <w:szCs w:val="27"/>
        </w:rPr>
        <w:t>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第四十三条</w:t>
      </w:r>
      <w:r>
        <w:rPr>
          <w:rFonts w:ascii="微软雅黑" w:eastAsia="微软雅黑" w:hAnsi="微软雅黑" w:hint="eastAsia"/>
          <w:color w:val="333333"/>
          <w:sz w:val="27"/>
          <w:szCs w:val="27"/>
        </w:rPr>
        <w:t> 建立健全纠错机制，对于重大事项请示报告工作中出现的主体不适当、内容不准确、程序不规范、方式不合理等问题，上级党组织应当及时提醒纠正，并将有关情况体现到考评通报中。</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第四十四条</w:t>
      </w:r>
      <w:r>
        <w:rPr>
          <w:rFonts w:ascii="微软雅黑" w:eastAsia="微软雅黑" w:hAnsi="微软雅黑" w:hint="eastAsia"/>
          <w:color w:val="333333"/>
          <w:sz w:val="27"/>
          <w:szCs w:val="27"/>
        </w:rPr>
        <w:t> 实行重大事项请示报告责任追究制度，有下列情形之一的，应当依规依纪追究有关党组织和党员、领导干部以及工作人员的责任，涉嫌违法犯罪的，按照有关法律规定处理：</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（一）违反政治纪律和政治规矩，擅自决定应当由党中央决定的重大事项，损害党中央权威和集中统一领导的；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（二）履行领导责任不到位，对重大事项请示报告不重视不部署，工作开展不力的；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（三）违反组织原则，该请示不请示，该报告不报告的；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（四）缺乏责任担当，推诿塞责、上交矛盾、消极作为的；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（五）搞形式主义、官僚主义，请示报告内容不实、信息不准，造成严重后果的；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（六）违反工作要求，不按规定程序和方式请示报告，造成严重后果的；</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（七）其他应当追究责任的情形。</w:t>
      </w:r>
    </w:p>
    <w:p w:rsidR="00580C69" w:rsidRDefault="00580C69" w:rsidP="00580C69">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第八章 附则</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第四十五条</w:t>
      </w:r>
      <w:r>
        <w:rPr>
          <w:rFonts w:ascii="微软雅黑" w:eastAsia="微软雅黑" w:hAnsi="微软雅黑" w:hint="eastAsia"/>
          <w:color w:val="333333"/>
          <w:sz w:val="27"/>
          <w:szCs w:val="27"/>
        </w:rPr>
        <w:t> 各省、自治区、直辖市党委，中央各决策议事协调机构，中央各部门，中央国家机关各部委党组（党委），应当紧密结合工作实际制定具体落实措施。</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第四十六条</w:t>
      </w:r>
      <w:r>
        <w:rPr>
          <w:rFonts w:ascii="微软雅黑" w:eastAsia="微软雅黑" w:hAnsi="微软雅黑" w:hint="eastAsia"/>
          <w:color w:val="333333"/>
          <w:sz w:val="27"/>
          <w:szCs w:val="27"/>
        </w:rPr>
        <w:t> 中央军事委员会可以根据本条例，结合中国人民解放军和中国人民武装警察部队的实际情况，制定相关规定。</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第四十七条</w:t>
      </w:r>
      <w:r>
        <w:rPr>
          <w:rFonts w:ascii="微软雅黑" w:eastAsia="微软雅黑" w:hAnsi="微软雅黑" w:hint="eastAsia"/>
          <w:color w:val="333333"/>
          <w:sz w:val="27"/>
          <w:szCs w:val="27"/>
        </w:rPr>
        <w:t> 本条例由中央办公厅负责解释。</w:t>
      </w:r>
    </w:p>
    <w:p w:rsidR="00580C69" w:rsidRDefault="00580C69" w:rsidP="00580C69">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第四十八条</w:t>
      </w:r>
      <w:r>
        <w:rPr>
          <w:rFonts w:ascii="微软雅黑" w:eastAsia="微软雅黑" w:hAnsi="微软雅黑" w:hint="eastAsia"/>
          <w:color w:val="333333"/>
          <w:sz w:val="27"/>
          <w:szCs w:val="27"/>
        </w:rPr>
        <w:t> 本条例自2019年1月31日起施行。</w:t>
      </w:r>
    </w:p>
    <w:p w:rsidR="00580C69" w:rsidRPr="00580C69" w:rsidRDefault="00580C69" w:rsidP="00580C69">
      <w:pPr>
        <w:jc w:val="center"/>
      </w:pPr>
    </w:p>
    <w:sectPr w:rsidR="00580C69" w:rsidRPr="00580C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CA" w:rsidRDefault="00F77ACA" w:rsidP="00580C69">
      <w:r>
        <w:separator/>
      </w:r>
    </w:p>
  </w:endnote>
  <w:endnote w:type="continuationSeparator" w:id="0">
    <w:p w:rsidR="00F77ACA" w:rsidRDefault="00F77ACA" w:rsidP="0058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49446"/>
      <w:docPartObj>
        <w:docPartGallery w:val="Page Numbers (Bottom of Page)"/>
        <w:docPartUnique/>
      </w:docPartObj>
    </w:sdtPr>
    <w:sdtContent>
      <w:p w:rsidR="00580C69" w:rsidRDefault="00580C69">
        <w:pPr>
          <w:pStyle w:val="a4"/>
          <w:jc w:val="center"/>
        </w:pPr>
        <w:r>
          <w:fldChar w:fldCharType="begin"/>
        </w:r>
        <w:r>
          <w:instrText>PAGE   \* MERGEFORMAT</w:instrText>
        </w:r>
        <w:r>
          <w:fldChar w:fldCharType="separate"/>
        </w:r>
        <w:r w:rsidRPr="00580C69">
          <w:rPr>
            <w:noProof/>
            <w:lang w:val="zh-CN"/>
          </w:rPr>
          <w:t>1</w:t>
        </w:r>
        <w:r>
          <w:fldChar w:fldCharType="end"/>
        </w:r>
      </w:p>
    </w:sdtContent>
  </w:sdt>
  <w:p w:rsidR="00580C69" w:rsidRDefault="00580C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CA" w:rsidRDefault="00F77ACA" w:rsidP="00580C69">
      <w:r>
        <w:separator/>
      </w:r>
    </w:p>
  </w:footnote>
  <w:footnote w:type="continuationSeparator" w:id="0">
    <w:p w:rsidR="00F77ACA" w:rsidRDefault="00F77ACA" w:rsidP="00580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01"/>
    <w:rsid w:val="00064303"/>
    <w:rsid w:val="00144601"/>
    <w:rsid w:val="00580C69"/>
    <w:rsid w:val="006E6AA0"/>
    <w:rsid w:val="00CD5C5A"/>
    <w:rsid w:val="00F7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C69"/>
    <w:rPr>
      <w:sz w:val="18"/>
      <w:szCs w:val="18"/>
    </w:rPr>
  </w:style>
  <w:style w:type="paragraph" w:styleId="a4">
    <w:name w:val="footer"/>
    <w:basedOn w:val="a"/>
    <w:link w:val="Char0"/>
    <w:uiPriority w:val="99"/>
    <w:unhideWhenUsed/>
    <w:rsid w:val="00580C69"/>
    <w:pPr>
      <w:tabs>
        <w:tab w:val="center" w:pos="4153"/>
        <w:tab w:val="right" w:pos="8306"/>
      </w:tabs>
      <w:snapToGrid w:val="0"/>
      <w:jc w:val="left"/>
    </w:pPr>
    <w:rPr>
      <w:sz w:val="18"/>
      <w:szCs w:val="18"/>
    </w:rPr>
  </w:style>
  <w:style w:type="character" w:customStyle="1" w:styleId="Char0">
    <w:name w:val="页脚 Char"/>
    <w:basedOn w:val="a0"/>
    <w:link w:val="a4"/>
    <w:uiPriority w:val="99"/>
    <w:rsid w:val="00580C69"/>
    <w:rPr>
      <w:sz w:val="18"/>
      <w:szCs w:val="18"/>
    </w:rPr>
  </w:style>
  <w:style w:type="paragraph" w:styleId="a5">
    <w:name w:val="Normal (Web)"/>
    <w:basedOn w:val="a"/>
    <w:uiPriority w:val="99"/>
    <w:semiHidden/>
    <w:unhideWhenUsed/>
    <w:rsid w:val="00580C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C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C69"/>
    <w:rPr>
      <w:sz w:val="18"/>
      <w:szCs w:val="18"/>
    </w:rPr>
  </w:style>
  <w:style w:type="paragraph" w:styleId="a4">
    <w:name w:val="footer"/>
    <w:basedOn w:val="a"/>
    <w:link w:val="Char0"/>
    <w:uiPriority w:val="99"/>
    <w:unhideWhenUsed/>
    <w:rsid w:val="00580C69"/>
    <w:pPr>
      <w:tabs>
        <w:tab w:val="center" w:pos="4153"/>
        <w:tab w:val="right" w:pos="8306"/>
      </w:tabs>
      <w:snapToGrid w:val="0"/>
      <w:jc w:val="left"/>
    </w:pPr>
    <w:rPr>
      <w:sz w:val="18"/>
      <w:szCs w:val="18"/>
    </w:rPr>
  </w:style>
  <w:style w:type="character" w:customStyle="1" w:styleId="Char0">
    <w:name w:val="页脚 Char"/>
    <w:basedOn w:val="a0"/>
    <w:link w:val="a4"/>
    <w:uiPriority w:val="99"/>
    <w:rsid w:val="00580C69"/>
    <w:rPr>
      <w:sz w:val="18"/>
      <w:szCs w:val="18"/>
    </w:rPr>
  </w:style>
  <w:style w:type="paragraph" w:styleId="a5">
    <w:name w:val="Normal (Web)"/>
    <w:basedOn w:val="a"/>
    <w:uiPriority w:val="99"/>
    <w:semiHidden/>
    <w:unhideWhenUsed/>
    <w:rsid w:val="00580C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2</cp:revision>
  <dcterms:created xsi:type="dcterms:W3CDTF">2019-04-09T08:25:00Z</dcterms:created>
  <dcterms:modified xsi:type="dcterms:W3CDTF">2019-04-09T08:25:00Z</dcterms:modified>
</cp:coreProperties>
</file>